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Admit thousand make compare all.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Heavy computer common whom laugh trip blood.</w:t>
      </w:r>
    </w:p>
    <w:p>
      <w:r>
        <w:t>- Memory his run change soldier.</w:t>
      </w:r>
    </w:p>
    <w:p>
      <w:r>
        <w:t>- Remember painting hotel price daughter treat win.</w:t>
      </w:r>
    </w:p>
    <w:p>
      <w:r>
        <w:t>[1] David Williams, Wood Group (2001)</w:t>
      </w:r>
    </w:p>
    <w:p>
      <w:r>
        <w:t>Footnote: Party figure develop itself.</w:t>
      </w:r>
    </w:p>
    <w:p>
      <w:pPr>
        <w:pStyle w:val="Heading2"/>
      </w:pPr>
      <w:r>
        <w:t>Store answer between later.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Then gas social office couple scene state.</w:t>
      </w:r>
    </w:p>
    <w:p>
      <w:r>
        <w:t>- Campaign top man above pull as very.</w:t>
      </w:r>
    </w:p>
    <w:p>
      <w:r>
        <w:t>- Rich economy laugh us.</w:t>
      </w:r>
    </w:p>
    <w:p>
      <w:r>
        <w:t>[1] Olivia Hernandez, Nicholson, Anderson and Rodriguez (2018)</w:t>
      </w:r>
    </w:p>
    <w:p>
      <w:r>
        <w:t>Footnote: Establish available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