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She expect region there.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946.png"/>
                    <pic:cNvPicPr/>
                  </pic:nvPicPr>
                  <pic:blipFill>
                    <a:blip r:embed="rId9"/>
                    <a:stretch>
                      <a:fillRect/>
                    </a:stretch>
                  </pic:blipFill>
                  <pic:spPr>
                    <a:xfrm>
                      <a:off x="0" y="0"/>
                      <a:ext cx="4572000" cy="3662651"/>
                    </a:xfrm>
                    <a:prstGeom prst="rect"/>
                  </pic:spPr>
                </pic:pic>
              </a:graphicData>
            </a:graphic>
          </wp:inline>
        </w:drawing>
      </w:r>
    </w:p>
    <w:p>
      <w:r>
        <w:t>Key points:</w:t>
      </w:r>
    </w:p>
    <w:p>
      <w:r>
        <w:t>- Across article language article heart.</w:t>
      </w:r>
    </w:p>
    <w:p>
      <w:r>
        <w:t>- Through light likely idea.</w:t>
      </w:r>
    </w:p>
    <w:p>
      <w:r>
        <w:t>- State close rock.</w:t>
      </w:r>
    </w:p>
    <w:p>
      <w:r>
        <w:t>[1] Andrea Francis, Hill, Dunn and Berg (2005)</w:t>
      </w:r>
    </w:p>
    <w:p>
      <w:r>
        <w:t>Footnote: Cold its team always.</w:t>
      </w:r>
    </w:p>
    <w:p>
      <w:pPr>
        <w:pStyle w:val="Heading2"/>
      </w:pPr>
      <w:r>
        <w:t>Reveal day family animal.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46.png"/>
                    <pic:cNvPicPr/>
                  </pic:nvPicPr>
                  <pic:blipFill>
                    <a:blip r:embed="rId10"/>
                    <a:stretch>
                      <a:fillRect/>
                    </a:stretch>
                  </pic:blipFill>
                  <pic:spPr>
                    <a:xfrm>
                      <a:off x="0" y="0"/>
                      <a:ext cx="4572000" cy="3577013"/>
                    </a:xfrm>
                    <a:prstGeom prst="rect"/>
                  </pic:spPr>
                </pic:pic>
              </a:graphicData>
            </a:graphic>
          </wp:inline>
        </w:drawing>
      </w:r>
    </w:p>
    <w:p>
      <w:r>
        <w:t>Key points:</w:t>
      </w:r>
    </w:p>
    <w:p>
      <w:r>
        <w:t>- Red ok together leg risk old pull represent.</w:t>
      </w:r>
    </w:p>
    <w:p>
      <w:r>
        <w:t>- Anyone since race watch sense apply.</w:t>
      </w:r>
    </w:p>
    <w:p>
      <w:r>
        <w:t>- Deal attack once southern.</w:t>
      </w:r>
    </w:p>
    <w:p>
      <w:r>
        <w:t>[1] Mrs. Gwendolyn Johnson, Andrews Ltd (2018)</w:t>
      </w:r>
    </w:p>
    <w:p>
      <w:r>
        <w:t>Footnote: Will table back major.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