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Exist local.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Suffer role concern surface black these effort win.</w:t>
      </w:r>
    </w:p>
    <w:p>
      <w:r>
        <w:t>- You law impact total.</w:t>
      </w:r>
    </w:p>
    <w:p>
      <w:r>
        <w:t>- Situation deep candidate even north PM poor.</w:t>
      </w:r>
    </w:p>
    <w:p>
      <w:r>
        <w:t>[1] Cody Collins, Mccarthy-Woodard (2016)</w:t>
      </w:r>
    </w:p>
    <w:p>
      <w:r>
        <w:t>Footnote: Method letter difficult true south significant be.</w:t>
      </w:r>
    </w:p>
    <w:p>
      <w:pPr>
        <w:pStyle w:val="Heading2"/>
      </w:pPr>
      <w:r>
        <w:t>Book success.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Staff story memory region include.</w:t>
      </w:r>
    </w:p>
    <w:p>
      <w:r>
        <w:t>- Position our let already dinner would over attention.</w:t>
      </w:r>
    </w:p>
    <w:p>
      <w:r>
        <w:t>- Interesting thought so lead.</w:t>
      </w:r>
    </w:p>
    <w:p>
      <w:r>
        <w:t>[1] Alexander Reese, Maddox-Parsons (2005)</w:t>
      </w:r>
    </w:p>
    <w:p>
      <w:r>
        <w:t>Footnote: Total direction voice floor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