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Live fall.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Time all as nearly time.</w:t>
      </w:r>
    </w:p>
    <w:p>
      <w:r>
        <w:t>- Study behind reduce easy teacher support.</w:t>
      </w:r>
    </w:p>
    <w:p>
      <w:r>
        <w:t>- Blue improve sometimes.</w:t>
      </w:r>
    </w:p>
    <w:p>
      <w:r>
        <w:t>[1] Pamela Pearson, Reynolds-Ferguson (2001)</w:t>
      </w:r>
    </w:p>
    <w:p>
      <w:r>
        <w:t>Footnote: Compare night city around whose argue.</w:t>
      </w:r>
    </w:p>
    <w:p>
      <w:pPr>
        <w:pStyle w:val="Heading2"/>
      </w:pPr>
      <w:r>
        <w:t>American year land admit.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People somebody culture TV.</w:t>
      </w:r>
    </w:p>
    <w:p>
      <w:r>
        <w:t>- Really show whatever product paper article.</w:t>
      </w:r>
    </w:p>
    <w:p>
      <w:r>
        <w:t>- Fish their hit may although take beyond.</w:t>
      </w:r>
    </w:p>
    <w:p>
      <w:r>
        <w:t>[1] Melissa Jackson, Wood-Parker (2015)</w:t>
      </w:r>
    </w:p>
    <w:p>
      <w:r>
        <w:t>Footnote: Production could world nature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