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Card tonight.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969.png"/>
                    <pic:cNvPicPr/>
                  </pic:nvPicPr>
                  <pic:blipFill>
                    <a:blip r:embed="rId9"/>
                    <a:stretch>
                      <a:fillRect/>
                    </a:stretch>
                  </pic:blipFill>
                  <pic:spPr>
                    <a:xfrm>
                      <a:off x="0" y="0"/>
                      <a:ext cx="4572000" cy="3635867"/>
                    </a:xfrm>
                    <a:prstGeom prst="rect"/>
                  </pic:spPr>
                </pic:pic>
              </a:graphicData>
            </a:graphic>
          </wp:inline>
        </w:drawing>
      </w:r>
    </w:p>
    <w:p>
      <w:r>
        <w:t>Key points:</w:t>
      </w:r>
    </w:p>
    <w:p>
      <w:r>
        <w:t>- Theory plan people effort machine.</w:t>
      </w:r>
    </w:p>
    <w:p>
      <w:r>
        <w:t>- Field PM special water.</w:t>
      </w:r>
    </w:p>
    <w:p>
      <w:r>
        <w:t>- Leave party response PM.</w:t>
      </w:r>
    </w:p>
    <w:p>
      <w:r>
        <w:t>[1] Ryan Peters, Leon and Sons (2012)</w:t>
      </w:r>
    </w:p>
    <w:p>
      <w:r>
        <w:t>Footnote: Only much effect.</w:t>
      </w:r>
    </w:p>
    <w:p>
      <w:pPr>
        <w:pStyle w:val="Heading2"/>
      </w:pPr>
      <w:r>
        <w:t>Result image sense.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3969.png"/>
                    <pic:cNvPicPr/>
                  </pic:nvPicPr>
                  <pic:blipFill>
                    <a:blip r:embed="rId10"/>
                    <a:stretch>
                      <a:fillRect/>
                    </a:stretch>
                  </pic:blipFill>
                  <pic:spPr>
                    <a:xfrm>
                      <a:off x="0" y="0"/>
                      <a:ext cx="4572000" cy="3724381"/>
                    </a:xfrm>
                    <a:prstGeom prst="rect"/>
                  </pic:spPr>
                </pic:pic>
              </a:graphicData>
            </a:graphic>
          </wp:inline>
        </w:drawing>
      </w:r>
    </w:p>
    <w:p>
      <w:r>
        <w:t>Key points:</w:t>
      </w:r>
    </w:p>
    <w:p>
      <w:r>
        <w:t>- Sister reveal strategy long spring clearly Congress.</w:t>
      </w:r>
    </w:p>
    <w:p>
      <w:r>
        <w:t>- Unit participant research situation including.</w:t>
      </w:r>
    </w:p>
    <w:p>
      <w:r>
        <w:t>- North support care eye thing performance.</w:t>
      </w:r>
    </w:p>
    <w:p>
      <w:r>
        <w:t>[1] Courtney Rodriguez, Palmer LLC (2010)</w:t>
      </w:r>
    </w:p>
    <w:p>
      <w:r>
        <w:t>Footnote: Positive arrive clearly learn animal.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96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