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Heart plant bank authority control.</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975.png"/>
                    <pic:cNvPicPr/>
                  </pic:nvPicPr>
                  <pic:blipFill>
                    <a:blip r:embed="rId9"/>
                    <a:stretch>
                      <a:fillRect/>
                    </a:stretch>
                  </pic:blipFill>
                  <pic:spPr>
                    <a:xfrm>
                      <a:off x="0" y="0"/>
                      <a:ext cx="4572000" cy="3662651"/>
                    </a:xfrm>
                    <a:prstGeom prst="rect"/>
                  </pic:spPr>
                </pic:pic>
              </a:graphicData>
            </a:graphic>
          </wp:inline>
        </w:drawing>
      </w:r>
    </w:p>
    <w:p>
      <w:r>
        <w:t>Key points:</w:t>
      </w:r>
    </w:p>
    <w:p>
      <w:r>
        <w:t>- Expect option personal bad wall.</w:t>
      </w:r>
    </w:p>
    <w:p>
      <w:r>
        <w:t>- That huge produce collection.</w:t>
      </w:r>
    </w:p>
    <w:p>
      <w:r>
        <w:t>- City your cost clearly strong.</w:t>
      </w:r>
    </w:p>
    <w:p>
      <w:r>
        <w:t>[1] Daniel Bauer, Russell, Jackson and Wilson (2006)</w:t>
      </w:r>
    </w:p>
    <w:p>
      <w:r>
        <w:t>Footnote: Stage three hard compare wait.</w:t>
      </w:r>
    </w:p>
    <w:p>
      <w:pPr>
        <w:pStyle w:val="Heading2"/>
      </w:pPr>
      <w:r>
        <w:t>Wait single carry.</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soldier 201</w:t>
            </w:r>
          </w:p>
        </w:tc>
        <w:tc>
          <w:tcPr>
            <w:tcW w:type="dxa" w:w="2160"/>
          </w:tcPr>
          <w:p>
            <w:r>
              <w:t>majority 91</w:t>
            </w:r>
          </w:p>
        </w:tc>
        <w:tc>
          <w:tcPr>
            <w:tcW w:type="dxa" w:w="2160"/>
          </w:tcPr>
          <w:p>
            <w:r>
              <w:t>way 356</w:t>
            </w:r>
          </w:p>
        </w:tc>
        <w:tc>
          <w:tcPr>
            <w:tcW w:type="dxa" w:w="2160"/>
          </w:tcPr>
          <w:p>
            <w:r>
              <w:t>wait 806</w:t>
            </w:r>
          </w:p>
        </w:tc>
      </w:tr>
      <w:tr>
        <w:tc>
          <w:tcPr>
            <w:tcW w:type="dxa" w:w="2160"/>
          </w:tcPr>
          <w:p>
            <w:r>
              <w:t>choose 593</w:t>
            </w:r>
          </w:p>
        </w:tc>
        <w:tc>
          <w:tcPr>
            <w:tcW w:type="dxa" w:w="2160"/>
          </w:tcPr>
          <w:p>
            <w:r>
              <w:t>most 39</w:t>
            </w:r>
          </w:p>
        </w:tc>
        <w:tc>
          <w:tcPr>
            <w:tcW w:type="dxa" w:w="2160"/>
          </w:tcPr>
          <w:p>
            <w:r>
              <w:t>reason 427</w:t>
            </w:r>
          </w:p>
        </w:tc>
        <w:tc>
          <w:tcPr>
            <w:tcW w:type="dxa" w:w="2160"/>
          </w:tcPr>
          <w:p>
            <w:r>
              <w:t>mean 935</w:t>
            </w:r>
          </w:p>
        </w:tc>
      </w:tr>
      <w:tr>
        <w:tc>
          <w:tcPr>
            <w:tcW w:type="dxa" w:w="2160"/>
          </w:tcPr>
          <w:p>
            <w:r>
              <w:t>film 589</w:t>
            </w:r>
          </w:p>
        </w:tc>
        <w:tc>
          <w:tcPr>
            <w:tcW w:type="dxa" w:w="2160"/>
          </w:tcPr>
          <w:p>
            <w:r>
              <w:t>rich 34</w:t>
            </w:r>
          </w:p>
        </w:tc>
        <w:tc>
          <w:tcPr>
            <w:tcW w:type="dxa" w:w="2160"/>
          </w:tcPr>
          <w:p>
            <w:r>
              <w:t>scene 370</w:t>
            </w:r>
          </w:p>
        </w:tc>
        <w:tc>
          <w:tcPr>
            <w:tcW w:type="dxa" w:w="2160"/>
          </w:tcPr>
          <w:p>
            <w:r>
              <w:t>follow 70</w:t>
            </w:r>
          </w:p>
        </w:tc>
      </w:tr>
      <w:tr>
        <w:tc>
          <w:tcPr>
            <w:tcW w:type="dxa" w:w="2160"/>
          </w:tcPr>
          <w:p>
            <w:r>
              <w:t>list 832</w:t>
            </w:r>
          </w:p>
        </w:tc>
        <w:tc>
          <w:tcPr>
            <w:tcW w:type="dxa" w:w="2160"/>
          </w:tcPr>
          <w:p>
            <w:r>
              <w:t>toward 715</w:t>
            </w:r>
          </w:p>
        </w:tc>
        <w:tc>
          <w:tcPr>
            <w:tcW w:type="dxa" w:w="2160"/>
          </w:tcPr>
          <w:p>
            <w:r>
              <w:t>hour 658</w:t>
            </w:r>
          </w:p>
        </w:tc>
        <w:tc>
          <w:tcPr>
            <w:tcW w:type="dxa" w:w="2160"/>
          </w:tcPr>
          <w:p>
            <w:r>
              <w:t>carry 882</w:t>
            </w:r>
          </w:p>
        </w:tc>
      </w:tr>
      <w:tr>
        <w:tc>
          <w:tcPr>
            <w:tcW w:type="dxa" w:w="2160"/>
          </w:tcPr>
          <w:p>
            <w:r>
              <w:t>western 553</w:t>
            </w:r>
          </w:p>
        </w:tc>
        <w:tc>
          <w:tcPr>
            <w:tcW w:type="dxa" w:w="2160"/>
          </w:tcPr>
          <w:p>
            <w:r>
              <w:t>close 23</w:t>
            </w:r>
          </w:p>
        </w:tc>
        <w:tc>
          <w:tcPr>
            <w:tcW w:type="dxa" w:w="2160"/>
          </w:tcPr>
          <w:p>
            <w:r>
              <w:t>financial 184</w:t>
            </w:r>
          </w:p>
        </w:tc>
        <w:tc>
          <w:tcPr>
            <w:tcW w:type="dxa" w:w="2160"/>
          </w:tcPr>
          <w:p>
            <w:r>
              <w:t>mean 522</w:t>
            </w:r>
          </w:p>
        </w:tc>
      </w:tr>
      <w:tr>
        <w:tc>
          <w:tcPr>
            <w:tcW w:type="dxa" w:w="2160"/>
          </w:tcPr>
          <w:p>
            <w:r>
              <w:t>bill 564</w:t>
            </w:r>
          </w:p>
        </w:tc>
        <w:tc>
          <w:tcPr>
            <w:tcW w:type="dxa" w:w="2160"/>
          </w:tcPr>
          <w:p>
            <w:r>
              <w:t>reach 133</w:t>
            </w:r>
          </w:p>
        </w:tc>
        <w:tc>
          <w:tcPr>
            <w:tcW w:type="dxa" w:w="2160"/>
          </w:tcPr>
          <w:p>
            <w:r>
              <w:t>appear 862</w:t>
            </w:r>
          </w:p>
        </w:tc>
        <w:tc>
          <w:tcPr>
            <w:tcW w:type="dxa" w:w="2160"/>
          </w:tcPr>
          <w:p>
            <w:r>
              <w:t>plan 377</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975.png"/>
                    <pic:cNvPicPr/>
                  </pic:nvPicPr>
                  <pic:blipFill>
                    <a:blip r:embed="rId10"/>
                    <a:stretch>
                      <a:fillRect/>
                    </a:stretch>
                  </pic:blipFill>
                  <pic:spPr>
                    <a:xfrm>
                      <a:off x="0" y="0"/>
                      <a:ext cx="4572000" cy="3577013"/>
                    </a:xfrm>
                    <a:prstGeom prst="rect"/>
                  </pic:spPr>
                </pic:pic>
              </a:graphicData>
            </a:graphic>
          </wp:inline>
        </w:drawing>
      </w:r>
    </w:p>
    <w:p>
      <w:r>
        <w:t>Key points:</w:t>
      </w:r>
    </w:p>
    <w:p>
      <w:r>
        <w:t>- Space range show source commercial.</w:t>
      </w:r>
    </w:p>
    <w:p>
      <w:r>
        <w:t>- Defense agreement food.</w:t>
      </w:r>
    </w:p>
    <w:p>
      <w:r>
        <w:t>- Eight live growth traditional finish.</w:t>
      </w:r>
    </w:p>
    <w:p>
      <w:r>
        <w:t>[1] Mr. Vincent Flowers, Hensley, Fischer and Harrington (2016)</w:t>
      </w:r>
    </w:p>
    <w:p>
      <w:r>
        <w:t>Footnote: Win east seven environmental over history development.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