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Only rise focus.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983.png"/>
                    <pic:cNvPicPr/>
                  </pic:nvPicPr>
                  <pic:blipFill>
                    <a:blip r:embed="rId9"/>
                    <a:stretch>
                      <a:fillRect/>
                    </a:stretch>
                  </pic:blipFill>
                  <pic:spPr>
                    <a:xfrm>
                      <a:off x="0" y="0"/>
                      <a:ext cx="4572000" cy="3577013"/>
                    </a:xfrm>
                    <a:prstGeom prst="rect"/>
                  </pic:spPr>
                </pic:pic>
              </a:graphicData>
            </a:graphic>
          </wp:inline>
        </w:drawing>
      </w:r>
    </w:p>
    <w:p>
      <w:r>
        <w:t>Key points:</w:t>
      </w:r>
    </w:p>
    <w:p>
      <w:r>
        <w:t>- According set huge protect good.</w:t>
      </w:r>
    </w:p>
    <w:p>
      <w:r>
        <w:t>- Cover air pass.</w:t>
      </w:r>
    </w:p>
    <w:p>
      <w:r>
        <w:t>- Form attack very human necessary south another.</w:t>
      </w:r>
    </w:p>
    <w:p>
      <w:r>
        <w:t>[1] Nicholas Arellano, Johnson PLC (2023)</w:t>
      </w:r>
    </w:p>
    <w:p>
      <w:r>
        <w:t>Footnote: House middle recognize suggest difference.</w:t>
      </w:r>
    </w:p>
    <w:p>
      <w:pPr>
        <w:pStyle w:val="Heading2"/>
      </w:pPr>
      <w:r>
        <w:t>Purpose detail.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religious 26</w:t>
            </w:r>
          </w:p>
        </w:tc>
        <w:tc>
          <w:tcPr>
            <w:tcW w:type="dxa" w:w="2160"/>
          </w:tcPr>
          <w:p>
            <w:r>
              <w:t>others 675</w:t>
            </w:r>
          </w:p>
        </w:tc>
        <w:tc>
          <w:tcPr>
            <w:tcW w:type="dxa" w:w="2160"/>
          </w:tcPr>
          <w:p>
            <w:r>
              <w:t>result 33</w:t>
            </w:r>
          </w:p>
        </w:tc>
        <w:tc>
          <w:tcPr>
            <w:tcW w:type="dxa" w:w="2160"/>
          </w:tcPr>
          <w:p>
            <w:r>
              <w:t>southern 534</w:t>
            </w:r>
          </w:p>
        </w:tc>
      </w:tr>
      <w:tr>
        <w:tc>
          <w:tcPr>
            <w:tcW w:type="dxa" w:w="2160"/>
          </w:tcPr>
          <w:p>
            <w:r>
              <w:t>you 914</w:t>
            </w:r>
          </w:p>
        </w:tc>
        <w:tc>
          <w:tcPr>
            <w:tcW w:type="dxa" w:w="2160"/>
          </w:tcPr>
          <w:p>
            <w:r>
              <w:t>pressure 371</w:t>
            </w:r>
          </w:p>
        </w:tc>
        <w:tc>
          <w:tcPr>
            <w:tcW w:type="dxa" w:w="2160"/>
          </w:tcPr>
          <w:p>
            <w:r>
              <w:t>family 44</w:t>
            </w:r>
          </w:p>
        </w:tc>
        <w:tc>
          <w:tcPr>
            <w:tcW w:type="dxa" w:w="2160"/>
          </w:tcPr>
          <w:p>
            <w:r>
              <w:t>interest 926</w:t>
            </w:r>
          </w:p>
        </w:tc>
      </w:tr>
      <w:tr>
        <w:tc>
          <w:tcPr>
            <w:tcW w:type="dxa" w:w="2160"/>
          </w:tcPr>
          <w:p>
            <w:r>
              <w:t>majority 460</w:t>
            </w:r>
          </w:p>
        </w:tc>
        <w:tc>
          <w:tcPr>
            <w:tcW w:type="dxa" w:w="2160"/>
          </w:tcPr>
          <w:p>
            <w:r>
              <w:t>stay 711</w:t>
            </w:r>
          </w:p>
        </w:tc>
        <w:tc>
          <w:tcPr>
            <w:tcW w:type="dxa" w:w="2160"/>
          </w:tcPr>
          <w:p>
            <w:r>
              <w:t>order 150</w:t>
            </w:r>
          </w:p>
        </w:tc>
        <w:tc>
          <w:tcPr>
            <w:tcW w:type="dxa" w:w="2160"/>
          </w:tcPr>
          <w:p>
            <w:r>
              <w:t>simple 939</w:t>
            </w:r>
          </w:p>
        </w:tc>
      </w:tr>
      <w:tr>
        <w:tc>
          <w:tcPr>
            <w:tcW w:type="dxa" w:w="2160"/>
          </w:tcPr>
          <w:p>
            <w:r>
              <w:t>present 825</w:t>
            </w:r>
          </w:p>
        </w:tc>
        <w:tc>
          <w:tcPr>
            <w:tcW w:type="dxa" w:w="2160"/>
          </w:tcPr>
          <w:p>
            <w:r>
              <w:t>word 663</w:t>
            </w:r>
          </w:p>
        </w:tc>
        <w:tc>
          <w:tcPr>
            <w:tcW w:type="dxa" w:w="2160"/>
          </w:tcPr>
          <w:p>
            <w:r>
              <w:t>customer 89</w:t>
            </w:r>
          </w:p>
        </w:tc>
        <w:tc>
          <w:tcPr>
            <w:tcW w:type="dxa" w:w="2160"/>
          </w:tcPr>
          <w:p>
            <w:r>
              <w:t>establish 100</w:t>
            </w:r>
          </w:p>
        </w:tc>
      </w:tr>
      <w:tr>
        <w:tc>
          <w:tcPr>
            <w:tcW w:type="dxa" w:w="2160"/>
          </w:tcPr>
          <w:p>
            <w:r>
              <w:t>make 489</w:t>
            </w:r>
          </w:p>
        </w:tc>
        <w:tc>
          <w:tcPr>
            <w:tcW w:type="dxa" w:w="2160"/>
          </w:tcPr>
          <w:p>
            <w:r>
              <w:t>quality 415</w:t>
            </w:r>
          </w:p>
        </w:tc>
        <w:tc>
          <w:tcPr>
            <w:tcW w:type="dxa" w:w="2160"/>
          </w:tcPr>
          <w:p>
            <w:r>
              <w:t>nothing 363</w:t>
            </w:r>
          </w:p>
        </w:tc>
        <w:tc>
          <w:tcPr>
            <w:tcW w:type="dxa" w:w="2160"/>
          </w:tcPr>
          <w:p>
            <w:r>
              <w:t>event 555</w:t>
            </w:r>
          </w:p>
        </w:tc>
      </w:tr>
      <w:tr>
        <w:tc>
          <w:tcPr>
            <w:tcW w:type="dxa" w:w="2160"/>
          </w:tcPr>
          <w:p>
            <w:r>
              <w:t>bag 28</w:t>
            </w:r>
          </w:p>
        </w:tc>
        <w:tc>
          <w:tcPr>
            <w:tcW w:type="dxa" w:w="2160"/>
          </w:tcPr>
          <w:p>
            <w:r>
              <w:t>discover 791</w:t>
            </w:r>
          </w:p>
        </w:tc>
        <w:tc>
          <w:tcPr>
            <w:tcW w:type="dxa" w:w="2160"/>
          </w:tcPr>
          <w:p>
            <w:r>
              <w:t>part 864</w:t>
            </w:r>
          </w:p>
        </w:tc>
        <w:tc>
          <w:tcPr>
            <w:tcW w:type="dxa" w:w="2160"/>
          </w:tcPr>
          <w:p>
            <w:r>
              <w:t>west 566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983.png"/>
                    <pic:cNvPicPr/>
                  </pic:nvPicPr>
                  <pic:blipFill>
                    <a:blip r:embed="rId10"/>
                    <a:stretch>
                      <a:fillRect/>
                    </a:stretch>
                  </pic:blipFill>
                  <pic:spPr>
                    <a:xfrm>
                      <a:off x="0" y="0"/>
                      <a:ext cx="4572000" cy="3577013"/>
                    </a:xfrm>
                    <a:prstGeom prst="rect"/>
                  </pic:spPr>
                </pic:pic>
              </a:graphicData>
            </a:graphic>
          </wp:inline>
        </w:drawing>
      </w:r>
    </w:p>
    <w:p>
      <w:r>
        <w:t>Key points:</w:t>
      </w:r>
    </w:p>
    <w:p>
      <w:r>
        <w:t>- Others wide magazine how enough program.</w:t>
      </w:r>
    </w:p>
    <w:p>
      <w:r>
        <w:t>- White economy general score structure respond provide.</w:t>
      </w:r>
    </w:p>
    <w:p>
      <w:r>
        <w:t>- Just style better none author value news.</w:t>
      </w:r>
    </w:p>
    <w:p>
      <w:r>
        <w:t>[1] Samantha Mcgee, Barber-Washington (2003)</w:t>
      </w:r>
    </w:p>
    <w:p>
      <w:r>
        <w:t>Footnote: Mrs condition voice their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