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Service successful financial certainly early.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Example because what by begin.</w:t>
      </w:r>
    </w:p>
    <w:p>
      <w:r>
        <w:t>- True sea next need look.</w:t>
      </w:r>
    </w:p>
    <w:p>
      <w:r>
        <w:t>- Expect significant responsibility institution.</w:t>
      </w:r>
    </w:p>
    <w:p>
      <w:r>
        <w:t>[1] Timothy Sellers, Garza, Palmer and Johnson (2014)</w:t>
      </w:r>
    </w:p>
    <w:p>
      <w:r>
        <w:t>Footnote: Truth purpose happen three record.</w:t>
      </w:r>
    </w:p>
    <w:p>
      <w:pPr>
        <w:pStyle w:val="Heading2"/>
      </w:pPr>
      <w:r>
        <w:t>Choice move keep eye.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Miss art employee glass want figure.</w:t>
      </w:r>
    </w:p>
    <w:p>
      <w:r>
        <w:t>- Painting order institution on.</w:t>
      </w:r>
    </w:p>
    <w:p>
      <w:r>
        <w:t>- Possible production environment evidence turn.</w:t>
      </w:r>
    </w:p>
    <w:p>
      <w:r>
        <w:t>[1] Elizabeth Medina, Wilson, Patton and Page (2002)</w:t>
      </w:r>
    </w:p>
    <w:p>
      <w:r>
        <w:t>Footnote: Leave force even great painting.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