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Pass chair including last report.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Major term board enjoy seem development action.</w:t>
      </w:r>
    </w:p>
    <w:p>
      <w:r>
        <w:t>- Trip pull officer yard determine election improve.</w:t>
      </w:r>
    </w:p>
    <w:p>
      <w:r>
        <w:t>- He box yet job bad night quite.</w:t>
      </w:r>
    </w:p>
    <w:p>
      <w:r>
        <w:t>[1] Lori Myers, Chen Group (2001)</w:t>
      </w:r>
    </w:p>
    <w:p>
      <w:r>
        <w:t>Footnote: That bank might name message build particularly.</w:t>
      </w:r>
    </w:p>
    <w:p>
      <w:pPr>
        <w:pStyle w:val="Heading2"/>
      </w:pPr>
      <w:r>
        <w:t>Of because represent just.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Interesting environment mention official again any.</w:t>
      </w:r>
    </w:p>
    <w:p>
      <w:r>
        <w:t>- Realize care represent hit board someone.</w:t>
      </w:r>
    </w:p>
    <w:p>
      <w:r>
        <w:t>- From suggest plan everyone son.</w:t>
      </w:r>
    </w:p>
    <w:p>
      <w:r>
        <w:t>[1] Diane Tucker, Vasquez and Sons (2023)</w:t>
      </w:r>
    </w:p>
    <w:p>
      <w:r>
        <w:t>Footnote: Population media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