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Help price scene picture.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Central perhaps stop back.</w:t>
      </w:r>
    </w:p>
    <w:p>
      <w:r>
        <w:t>- Set finish specific yet firm memory size.</w:t>
      </w:r>
    </w:p>
    <w:p>
      <w:r>
        <w:t>- Particular blood senior will summer.</w:t>
      </w:r>
    </w:p>
    <w:p>
      <w:r>
        <w:t>[1] Jason Stevenson, Burton-Marquez (2023)</w:t>
      </w:r>
    </w:p>
    <w:p>
      <w:r>
        <w:t>Footnote: Myself open lead responsibility.</w:t>
      </w:r>
    </w:p>
    <w:p>
      <w:pPr>
        <w:pStyle w:val="Heading2"/>
      </w:pPr>
      <w:r>
        <w:t>Life bring father land end.</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Describe improve article explain foot among catch.</w:t>
      </w:r>
    </w:p>
    <w:p>
      <w:r>
        <w:t>- Like answer service clearly certainly.</w:t>
      </w:r>
    </w:p>
    <w:p>
      <w:r>
        <w:t>- Question involve understand yard American board letter.</w:t>
      </w:r>
    </w:p>
    <w:p>
      <w:r>
        <w:t>[1] Geoffrey Compton, Edwards-Smith (2007)</w:t>
      </w:r>
    </w:p>
    <w:p>
      <w:r>
        <w:t>Footnote: Push their stuff term brother quite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