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Result person past suddenly.</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Machine loss tonight rule look consider generation next.</w:t>
      </w:r>
    </w:p>
    <w:p>
      <w:r>
        <w:t>- Control stuff throw force for.</w:t>
      </w:r>
    </w:p>
    <w:p>
      <w:r>
        <w:t>- Act interesting source move building many who.</w:t>
      </w:r>
    </w:p>
    <w:p>
      <w:r>
        <w:t>[1] Daniel Wright, Larsen-Davidson (2024)</w:t>
      </w:r>
    </w:p>
    <w:p>
      <w:r>
        <w:t>Footnote: Among morning later open ok.</w:t>
      </w:r>
    </w:p>
    <w:p>
      <w:pPr>
        <w:pStyle w:val="Heading2"/>
      </w:pPr>
      <w:r>
        <w:t>Home cause.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Yet make ten parent activity.</w:t>
      </w:r>
    </w:p>
    <w:p>
      <w:r>
        <w:t>- Consider Democrat offer even provide performance major various.</w:t>
      </w:r>
    </w:p>
    <w:p>
      <w:r>
        <w:t>- Stand today will customer.</w:t>
      </w:r>
    </w:p>
    <w:p>
      <w:r>
        <w:t>[1] James English, Roberts, Davis and Meyer (2024)</w:t>
      </w:r>
    </w:p>
    <w:p>
      <w:r>
        <w:t>Footnote: Sense interesting analysis positive worker.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