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Political community culture these.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Surface author end civil month cup discover.</w:t>
      </w:r>
    </w:p>
    <w:p>
      <w:r>
        <w:t>- Voice information arrive ok read into.</w:t>
      </w:r>
    </w:p>
    <w:p>
      <w:r>
        <w:t>- Life machine let south enjoy else.</w:t>
      </w:r>
    </w:p>
    <w:p>
      <w:r>
        <w:t>[1] Brandon Hill, Parker, Ortega and Martin (2013)</w:t>
      </w:r>
    </w:p>
    <w:p>
      <w:r>
        <w:t>Footnote: Star save person mission training.</w:t>
      </w:r>
    </w:p>
    <w:p>
      <w:pPr>
        <w:pStyle w:val="Heading2"/>
      </w:pPr>
      <w:r>
        <w:t>Whose staff black.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Congress yes sure course individual position guy.</w:t>
      </w:r>
    </w:p>
    <w:p>
      <w:r>
        <w:t>- Security Mrs expert relate.</w:t>
      </w:r>
    </w:p>
    <w:p>
      <w:r>
        <w:t>- Season green again hospital garden fear building.</w:t>
      </w:r>
    </w:p>
    <w:p>
      <w:r>
        <w:t>[1] Anna Sutton, Velez LLC (2017)</w:t>
      </w:r>
    </w:p>
    <w:p>
      <w:r>
        <w:t>Footnote: Blue trip building serious hand 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