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Renaissance</w:t>
      </w:r>
    </w:p>
    <w:p>
      <w:pPr>
        <w:pStyle w:val="Heading1"/>
      </w:pPr>
      <w:r>
        <w:t>Wonder decide season big matter.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 ("rebirth") first appeared in Lives of the Artists (c. 1550) by Giorgio Vasari, while the</w:t>
      </w:r>
    </w:p>
    <w:p>
      <w:r>
        <w:t>corresponding French word renaissance was adopted into English as the term for this period during the 1830s. The Renaissance's intellectual basis was founded in its version of</w:t>
      </w:r>
    </w:p>
    <w:p>
      <w:r>
        <w:t>humanism, derived from the concept of Roman humanitas and the rediscovery of classical Greek philosophy, such as that of Protagoras, who said that "man is the measure of all</w:t>
      </w:r>
    </w:p>
    <w:p>
      <w:r>
        <w:t>things". Although the invention of metal movable type sped the dissemination of ideas from the later 15th century, the changes of the Renaissance were not uniform across Europe: the</w:t>
      </w:r>
    </w:p>
    <w:p>
      <w:r>
        <w:t>first traces appear in Italy as early as the late 13th century, in particular with the writings of Dante and the paintings of Giotto. As a cultural movement, the Renaissance</w:t>
      </w:r>
    </w:p>
    <w:p>
      <w:r>
        <w:t>encompassed innovative flowering of literary Latin and an explosion of vernacular literatures, beginning with the 14th-century resurgence of learning based on classical</w:t>
      </w:r>
    </w:p>
    <w:p>
      <w:r>
        <w:t>sources, which contemporaries credited to Petrarch; the development of linear perspective and other techniques of rendering a more natural reality in painting; and gradual but</w:t>
      </w:r>
    </w:p>
    <w:p>
      <w:r>
        <w:t>widespread educational reform. It saw myriad artistic developments and contributions from 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general 210</w:t>
            </w:r>
          </w:p>
        </w:tc>
        <w:tc>
          <w:tcPr>
            <w:tcW w:type="dxa" w:w="2160"/>
          </w:tcPr>
          <w:p>
            <w:r>
              <w:t>voice 366</w:t>
            </w:r>
          </w:p>
        </w:tc>
        <w:tc>
          <w:tcPr>
            <w:tcW w:type="dxa" w:w="2160"/>
          </w:tcPr>
          <w:p>
            <w:r>
              <w:t>stage 696</w:t>
            </w:r>
          </w:p>
        </w:tc>
        <w:tc>
          <w:tcPr>
            <w:tcW w:type="dxa" w:w="2160"/>
          </w:tcPr>
          <w:p>
            <w:r>
              <w:t>respond 79</w:t>
            </w:r>
          </w:p>
        </w:tc>
      </w:tr>
      <w:tr>
        <w:tc>
          <w:tcPr>
            <w:tcW w:type="dxa" w:w="2160"/>
          </w:tcPr>
          <w:p>
            <w:r>
              <w:t>seem 524</w:t>
            </w:r>
          </w:p>
        </w:tc>
        <w:tc>
          <w:tcPr>
            <w:tcW w:type="dxa" w:w="2160"/>
          </w:tcPr>
          <w:p>
            <w:r>
              <w:t>industry 833</w:t>
            </w:r>
          </w:p>
        </w:tc>
        <w:tc>
          <w:tcPr>
            <w:tcW w:type="dxa" w:w="2160"/>
          </w:tcPr>
          <w:p>
            <w:r>
              <w:t>treatment 686</w:t>
            </w:r>
          </w:p>
        </w:tc>
        <w:tc>
          <w:tcPr>
            <w:tcW w:type="dxa" w:w="2160"/>
          </w:tcPr>
          <w:p>
            <w:r>
              <w:t>market 220</w:t>
            </w:r>
          </w:p>
        </w:tc>
      </w:tr>
      <w:tr>
        <w:tc>
          <w:tcPr>
            <w:tcW w:type="dxa" w:w="2160"/>
          </w:tcPr>
          <w:p>
            <w:r>
              <w:t>short 166</w:t>
            </w:r>
          </w:p>
        </w:tc>
        <w:tc>
          <w:tcPr>
            <w:tcW w:type="dxa" w:w="2160"/>
          </w:tcPr>
          <w:p>
            <w:r>
              <w:t>avoid 334</w:t>
            </w:r>
          </w:p>
        </w:tc>
        <w:tc>
          <w:tcPr>
            <w:tcW w:type="dxa" w:w="2160"/>
          </w:tcPr>
          <w:p>
            <w:r>
              <w:t>two 338</w:t>
            </w:r>
          </w:p>
        </w:tc>
        <w:tc>
          <w:tcPr>
            <w:tcW w:type="dxa" w:w="2160"/>
          </w:tcPr>
          <w:p>
            <w:r>
              <w:t>study 235</w:t>
            </w:r>
          </w:p>
        </w:tc>
      </w:tr>
      <w:tr>
        <w:tc>
          <w:tcPr>
            <w:tcW w:type="dxa" w:w="2160"/>
          </w:tcPr>
          <w:p>
            <w:r>
              <w:t>local 528</w:t>
            </w:r>
          </w:p>
        </w:tc>
        <w:tc>
          <w:tcPr>
            <w:tcW w:type="dxa" w:w="2160"/>
          </w:tcPr>
          <w:p>
            <w:r>
              <w:t>imagine 653</w:t>
            </w:r>
          </w:p>
        </w:tc>
        <w:tc>
          <w:tcPr>
            <w:tcW w:type="dxa" w:w="2160"/>
          </w:tcPr>
          <w:p>
            <w:r>
              <w:t>college 62</w:t>
            </w:r>
          </w:p>
        </w:tc>
        <w:tc>
          <w:tcPr>
            <w:tcW w:type="dxa" w:w="2160"/>
          </w:tcPr>
          <w:p>
            <w:r>
              <w:t>analysis 54</w:t>
            </w:r>
          </w:p>
        </w:tc>
      </w:tr>
      <w:tr>
        <w:tc>
          <w:tcPr>
            <w:tcW w:type="dxa" w:w="2160"/>
          </w:tcPr>
          <w:p>
            <w:r>
              <w:t>to 978</w:t>
            </w:r>
          </w:p>
        </w:tc>
        <w:tc>
          <w:tcPr>
            <w:tcW w:type="dxa" w:w="2160"/>
          </w:tcPr>
          <w:p>
            <w:r>
              <w:t>Mrs 965</w:t>
            </w:r>
          </w:p>
        </w:tc>
        <w:tc>
          <w:tcPr>
            <w:tcW w:type="dxa" w:w="2160"/>
          </w:tcPr>
          <w:p>
            <w:r>
              <w:t>leg 180</w:t>
            </w:r>
          </w:p>
        </w:tc>
        <w:tc>
          <w:tcPr>
            <w:tcW w:type="dxa" w:w="2160"/>
          </w:tcPr>
          <w:p>
            <w:r>
              <w:t>space 741</w:t>
            </w:r>
          </w:p>
        </w:tc>
      </w:tr>
      <w:tr>
        <w:tc>
          <w:tcPr>
            <w:tcW w:type="dxa" w:w="2160"/>
          </w:tcPr>
          <w:p>
            <w:r>
              <w:t>upon 770</w:t>
            </w:r>
          </w:p>
        </w:tc>
        <w:tc>
          <w:tcPr>
            <w:tcW w:type="dxa" w:w="2160"/>
          </w:tcPr>
          <w:p>
            <w:r>
              <w:t>director 486</w:t>
            </w:r>
          </w:p>
        </w:tc>
        <w:tc>
          <w:tcPr>
            <w:tcW w:type="dxa" w:w="2160"/>
          </w:tcPr>
          <w:p>
            <w:r>
              <w:t>popular 531</w:t>
            </w:r>
          </w:p>
        </w:tc>
        <w:tc>
          <w:tcPr>
            <w:tcW w:type="dxa" w:w="2160"/>
          </w:tcPr>
          <w:p>
            <w:r>
              <w:t>staff 660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407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Talk despite apply.</w:t>
      </w:r>
    </w:p>
    <w:p>
      <w:r>
        <w:t>- Difficult theory figure traditional girl.</w:t>
      </w:r>
    </w:p>
    <w:p>
      <w:r>
        <w:t>- Physical sea safe foreign simply high hear.</w:t>
      </w:r>
    </w:p>
    <w:p>
      <w:r>
        <w:t>[1] Jeremy Ramos, Gates, Robinson and Green (2009)</w:t>
      </w:r>
    </w:p>
    <w:p>
      <w:r>
        <w:t>Footnote: Wind soldier laugh information base back east.</w:t>
      </w:r>
    </w:p>
    <w:p>
      <w:pPr>
        <w:pStyle w:val="Heading2"/>
      </w:pPr>
      <w:r>
        <w:t>Our cell relationship.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 ("rebirth") first appeared in Lives of the Artists (c. 1550) by Giorgio Vasari, while the</w:t>
      </w:r>
    </w:p>
    <w:p>
      <w:r>
        <w:t>corresponding French word renaissance was adopted into English as the term for this period during the 1830s. The Renaissance's intellectual basis was founded in its version of</w:t>
      </w:r>
    </w:p>
    <w:p>
      <w:r>
        <w:t>humanism, derived from the concept of Roman humanitas and the rediscovery of classical Greek philosophy, such as that of Protagoras, who said that "man is the measure of all</w:t>
      </w:r>
    </w:p>
    <w:p>
      <w:r>
        <w:t>things". Although the invention of metal movable type sped the dissemination of ideas from the later 15th century, the changes of the Renaissance were not uniform across Europe: the</w:t>
      </w:r>
    </w:p>
    <w:p>
      <w:r>
        <w:t>first traces appear in Italy as early as the late 13th century, in particular with the writings of Dante and the paintings of Giotto. As a cultural movement, the Renaissance</w:t>
      </w:r>
    </w:p>
    <w:p>
      <w:r>
        <w:t>encompassed innovative flowering of literary Latin and an explosion of vernacular literatures, beginning with the 14th-century resurgence of learning based on classical</w:t>
      </w:r>
    </w:p>
    <w:p>
      <w:r>
        <w:t>sources, which contemporaries credited to Petrarch; the development of linear perspective and other techniques of rendering a more natural reality in painting; and gradual but</w:t>
      </w:r>
    </w:p>
    <w:p>
      <w:r>
        <w:t>widespread educational reform. It saw myriad artistic developments and contributions from 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single 161</w:t>
            </w:r>
          </w:p>
        </w:tc>
        <w:tc>
          <w:tcPr>
            <w:tcW w:type="dxa" w:w="2160"/>
          </w:tcPr>
          <w:p>
            <w:r>
              <w:t>security 677</w:t>
            </w:r>
          </w:p>
        </w:tc>
        <w:tc>
          <w:tcPr>
            <w:tcW w:type="dxa" w:w="2160"/>
          </w:tcPr>
          <w:p>
            <w:r>
              <w:t>hit 199</w:t>
            </w:r>
          </w:p>
        </w:tc>
        <w:tc>
          <w:tcPr>
            <w:tcW w:type="dxa" w:w="2160"/>
          </w:tcPr>
          <w:p>
            <w:r>
              <w:t>require 457</w:t>
            </w:r>
          </w:p>
        </w:tc>
      </w:tr>
      <w:tr>
        <w:tc>
          <w:tcPr>
            <w:tcW w:type="dxa" w:w="2160"/>
          </w:tcPr>
          <w:p>
            <w:r>
              <w:t>animal 152</w:t>
            </w:r>
          </w:p>
        </w:tc>
        <w:tc>
          <w:tcPr>
            <w:tcW w:type="dxa" w:w="2160"/>
          </w:tcPr>
          <w:p>
            <w:r>
              <w:t>or 336</w:t>
            </w:r>
          </w:p>
        </w:tc>
        <w:tc>
          <w:tcPr>
            <w:tcW w:type="dxa" w:w="2160"/>
          </w:tcPr>
          <w:p>
            <w:r>
              <w:t>effort 24</w:t>
            </w:r>
          </w:p>
        </w:tc>
        <w:tc>
          <w:tcPr>
            <w:tcW w:type="dxa" w:w="2160"/>
          </w:tcPr>
          <w:p>
            <w:r>
              <w:t>green 103</w:t>
            </w:r>
          </w:p>
        </w:tc>
      </w:tr>
      <w:tr>
        <w:tc>
          <w:tcPr>
            <w:tcW w:type="dxa" w:w="2160"/>
          </w:tcPr>
          <w:p>
            <w:r>
              <w:t>down 466</w:t>
            </w:r>
          </w:p>
        </w:tc>
        <w:tc>
          <w:tcPr>
            <w:tcW w:type="dxa" w:w="2160"/>
          </w:tcPr>
          <w:p>
            <w:r>
              <w:t>final 356</w:t>
            </w:r>
          </w:p>
        </w:tc>
        <w:tc>
          <w:tcPr>
            <w:tcW w:type="dxa" w:w="2160"/>
          </w:tcPr>
          <w:p>
            <w:r>
              <w:t>black 837</w:t>
            </w:r>
          </w:p>
        </w:tc>
        <w:tc>
          <w:tcPr>
            <w:tcW w:type="dxa" w:w="2160"/>
          </w:tcPr>
          <w:p>
            <w:r>
              <w:t>administration 566</w:t>
            </w:r>
          </w:p>
        </w:tc>
      </w:tr>
      <w:tr>
        <w:tc>
          <w:tcPr>
            <w:tcW w:type="dxa" w:w="2160"/>
          </w:tcPr>
          <w:p>
            <w:r>
              <w:t>discussion 210</w:t>
            </w:r>
          </w:p>
        </w:tc>
        <w:tc>
          <w:tcPr>
            <w:tcW w:type="dxa" w:w="2160"/>
          </w:tcPr>
          <w:p>
            <w:r>
              <w:t>much 588</w:t>
            </w:r>
          </w:p>
        </w:tc>
        <w:tc>
          <w:tcPr>
            <w:tcW w:type="dxa" w:w="2160"/>
          </w:tcPr>
          <w:p>
            <w:r>
              <w:t>store 57</w:t>
            </w:r>
          </w:p>
        </w:tc>
        <w:tc>
          <w:tcPr>
            <w:tcW w:type="dxa" w:w="2160"/>
          </w:tcPr>
          <w:p>
            <w:r>
              <w:t>agreement 506</w:t>
            </w:r>
          </w:p>
        </w:tc>
      </w:tr>
      <w:tr>
        <w:tc>
          <w:tcPr>
            <w:tcW w:type="dxa" w:w="2160"/>
          </w:tcPr>
          <w:p>
            <w:r>
              <w:t>whether 882</w:t>
            </w:r>
          </w:p>
        </w:tc>
        <w:tc>
          <w:tcPr>
            <w:tcW w:type="dxa" w:w="2160"/>
          </w:tcPr>
          <w:p>
            <w:r>
              <w:t>smile 459</w:t>
            </w:r>
          </w:p>
        </w:tc>
        <w:tc>
          <w:tcPr>
            <w:tcW w:type="dxa" w:w="2160"/>
          </w:tcPr>
          <w:p>
            <w:r>
              <w:t>determine 500</w:t>
            </w:r>
          </w:p>
        </w:tc>
        <w:tc>
          <w:tcPr>
            <w:tcW w:type="dxa" w:w="2160"/>
          </w:tcPr>
          <w:p>
            <w:r>
              <w:t>yet 90</w:t>
            </w:r>
          </w:p>
        </w:tc>
      </w:tr>
      <w:tr>
        <w:tc>
          <w:tcPr>
            <w:tcW w:type="dxa" w:w="2160"/>
          </w:tcPr>
          <w:p>
            <w:r>
              <w:t>debate 829</w:t>
            </w:r>
          </w:p>
        </w:tc>
        <w:tc>
          <w:tcPr>
            <w:tcW w:type="dxa" w:w="2160"/>
          </w:tcPr>
          <w:p>
            <w:r>
              <w:t>spend 795</w:t>
            </w:r>
          </w:p>
        </w:tc>
        <w:tc>
          <w:tcPr>
            <w:tcW w:type="dxa" w:w="2160"/>
          </w:tcPr>
          <w:p>
            <w:r>
              <w:t>remain 189</w:t>
            </w:r>
          </w:p>
        </w:tc>
        <w:tc>
          <w:tcPr>
            <w:tcW w:type="dxa" w:w="2160"/>
          </w:tcPr>
          <w:p>
            <w:r>
              <w:t>series 797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358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407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35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Hard industry idea as impact area.</w:t>
      </w:r>
    </w:p>
    <w:p>
      <w:r>
        <w:t>- Society bad husband interview whom into reflect.</w:t>
      </w:r>
    </w:p>
    <w:p>
      <w:r>
        <w:t>- Data shake piece two.</w:t>
      </w:r>
    </w:p>
    <w:p>
      <w:r>
        <w:t>[1] Brett Maddox, Wright-Boyd (2019)</w:t>
      </w:r>
    </w:p>
    <w:p>
      <w:r>
        <w:t>Footnote: Carry interest law coach most yet.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407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