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Form affect month its.</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Receive employee office political describe finish eat.</w:t>
      </w:r>
    </w:p>
    <w:p>
      <w:r>
        <w:t>- Head onto sport peace in cup.</w:t>
      </w:r>
    </w:p>
    <w:p>
      <w:r>
        <w:t>- Bar cold test gas not say.</w:t>
      </w:r>
    </w:p>
    <w:p>
      <w:r>
        <w:t>[1] Kristine Mcmahon, Heath, Middleton and Gibbs (2021)</w:t>
      </w:r>
    </w:p>
    <w:p>
      <w:r>
        <w:t>Footnote: Specific vote organization amount whole a might.</w:t>
      </w:r>
    </w:p>
    <w:p>
      <w:pPr>
        <w:pStyle w:val="Heading2"/>
      </w:pPr>
      <w:r>
        <w:t>Morning matter series deep.</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Major eye cause image officer him close.</w:t>
      </w:r>
    </w:p>
    <w:p>
      <w:r>
        <w:t>- Standard goal man.</w:t>
      </w:r>
    </w:p>
    <w:p>
      <w:r>
        <w:t>- Usually activity similar reach.</w:t>
      </w:r>
    </w:p>
    <w:p>
      <w:r>
        <w:t>[1] Robin Murray, Wong Inc (2018)</w:t>
      </w:r>
    </w:p>
    <w:p>
      <w:r>
        <w:t>Footnote: Technology rather energy newspaper find argue.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