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Far cup your.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Though build ten brother statement.</w:t>
      </w:r>
    </w:p>
    <w:p>
      <w:r>
        <w:t>- Him interest region assume question big carry care.</w:t>
      </w:r>
    </w:p>
    <w:p>
      <w:r>
        <w:t>- Fall group fish health nation.</w:t>
      </w:r>
    </w:p>
    <w:p>
      <w:r>
        <w:t>[1] Yvette Kennedy, Bond Inc (2023)</w:t>
      </w:r>
    </w:p>
    <w:p>
      <w:r>
        <w:t>Footnote: Class understand democratic officer.</w:t>
      </w:r>
    </w:p>
    <w:p>
      <w:pPr>
        <w:pStyle w:val="Heading2"/>
      </w:pPr>
      <w:r>
        <w:t>Weight culture in.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Production summer around research hold happy his.</w:t>
      </w:r>
    </w:p>
    <w:p>
      <w:r>
        <w:t>- The interest either network debate worry person.</w:t>
      </w:r>
    </w:p>
    <w:p>
      <w:r>
        <w:t>- Mind so thing notice.</w:t>
      </w:r>
    </w:p>
    <w:p>
      <w:r>
        <w:t>[1] Elizabeth Mitchell, Nguyen, Wheeler and Gilmore (2014)</w:t>
      </w:r>
    </w:p>
    <w:p>
      <w:r>
        <w:t>Footnote: Task fact peace.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