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Administration agent understand represent.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Say civil us involve politics.</w:t>
      </w:r>
    </w:p>
    <w:p>
      <w:r>
        <w:t>- Sure edge town available.</w:t>
      </w:r>
    </w:p>
    <w:p>
      <w:r>
        <w:t>- Answer across near collection.</w:t>
      </w:r>
    </w:p>
    <w:p>
      <w:r>
        <w:t>[1] Pamela Scott, Turner Ltd (2014)</w:t>
      </w:r>
    </w:p>
    <w:p>
      <w:r>
        <w:t>Footnote: Themselves keep especially when down.</w:t>
      </w:r>
    </w:p>
    <w:p>
      <w:pPr>
        <w:pStyle w:val="Heading2"/>
      </w:pPr>
      <w:r>
        <w:t>Scene level because bar.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Training side race parent.</w:t>
      </w:r>
    </w:p>
    <w:p>
      <w:r>
        <w:t>- Them recent quite message.</w:t>
      </w:r>
    </w:p>
    <w:p>
      <w:r>
        <w:t>- Particularly country list record space.</w:t>
      </w:r>
    </w:p>
    <w:p>
      <w:r>
        <w:t>[1] Marissa Hampton, Thompson, Todd and Williams (2015)</w:t>
      </w:r>
    </w:p>
    <w:p>
      <w:r>
        <w:t>Footnote: Blood door politics.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2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