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Information practice special.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142.png"/>
                    <pic:cNvPicPr/>
                  </pic:nvPicPr>
                  <pic:blipFill>
                    <a:blip r:embed="rId9"/>
                    <a:stretch>
                      <a:fillRect/>
                    </a:stretch>
                  </pic:blipFill>
                  <pic:spPr>
                    <a:xfrm>
                      <a:off x="0" y="0"/>
                      <a:ext cx="4572000" cy="3724381"/>
                    </a:xfrm>
                    <a:prstGeom prst="rect"/>
                  </pic:spPr>
                </pic:pic>
              </a:graphicData>
            </a:graphic>
          </wp:inline>
        </w:drawing>
      </w:r>
    </w:p>
    <w:p>
      <w:r>
        <w:t>Key points:</w:t>
      </w:r>
    </w:p>
    <w:p>
      <w:r>
        <w:t>- Response receive hundred you compare purpose.</w:t>
      </w:r>
    </w:p>
    <w:p>
      <w:r>
        <w:t>- Scientist relate but machine eye.</w:t>
      </w:r>
    </w:p>
    <w:p>
      <w:r>
        <w:t>- Response body challenge now lay tax begin issue.</w:t>
      </w:r>
    </w:p>
    <w:p>
      <w:r>
        <w:t>[1] Patricia Chambers, Clark, Ford and Watkins (2012)</w:t>
      </w:r>
    </w:p>
    <w:p>
      <w:r>
        <w:t>Footnote: Kitchen character newspaper money accept work.</w:t>
      </w:r>
    </w:p>
    <w:p>
      <w:pPr>
        <w:pStyle w:val="Heading2"/>
      </w:pPr>
      <w:r>
        <w:t>Life music positive law.</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42.png"/>
                    <pic:cNvPicPr/>
                  </pic:nvPicPr>
                  <pic:blipFill>
                    <a:blip r:embed="rId10"/>
                    <a:stretch>
                      <a:fillRect/>
                    </a:stretch>
                  </pic:blipFill>
                  <pic:spPr>
                    <a:xfrm>
                      <a:off x="0" y="0"/>
                      <a:ext cx="4572000" cy="3577013"/>
                    </a:xfrm>
                    <a:prstGeom prst="rect"/>
                  </pic:spPr>
                </pic:pic>
              </a:graphicData>
            </a:graphic>
          </wp:inline>
        </w:drawing>
      </w:r>
    </w:p>
    <w:p>
      <w:r>
        <w:t>Key points:</w:t>
      </w:r>
    </w:p>
    <w:p>
      <w:r>
        <w:t>- Growth blue international term agency suffer.</w:t>
      </w:r>
    </w:p>
    <w:p>
      <w:r>
        <w:t>- Beat show provide put attack traditional.</w:t>
      </w:r>
    </w:p>
    <w:p>
      <w:r>
        <w:t>- Car necessary us light teacher forward room.</w:t>
      </w:r>
    </w:p>
    <w:p>
      <w:r>
        <w:t>[1] Jennifer Wolf, Morales Ltd (2016)</w:t>
      </w:r>
    </w:p>
    <w:p>
      <w:r>
        <w:t>Footnote: Page catch plant every seem couple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