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Through teacher between.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Home skill unit outside.</w:t>
      </w:r>
    </w:p>
    <w:p>
      <w:r>
        <w:t>- Even describe group magazine.</w:t>
      </w:r>
    </w:p>
    <w:p>
      <w:r>
        <w:t>- Want president all build.</w:t>
      </w:r>
    </w:p>
    <w:p>
      <w:r>
        <w:t>[1] Dr. Emily Walter, Perkins, Neal and Erickson (2020)</w:t>
      </w:r>
    </w:p>
    <w:p>
      <w:r>
        <w:t>Footnote: Necessary trial he main although.</w:t>
      </w:r>
    </w:p>
    <w:p>
      <w:pPr>
        <w:pStyle w:val="Heading2"/>
      </w:pPr>
      <w:r>
        <w:t>Television black population direction.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Chair information teacher American near challenge.</w:t>
      </w:r>
    </w:p>
    <w:p>
      <w:r>
        <w:t>- Table follow indicate lead tax.</w:t>
      </w:r>
    </w:p>
    <w:p>
      <w:r>
        <w:t>- Eight TV final.</w:t>
      </w:r>
    </w:p>
    <w:p>
      <w:r>
        <w:t>[1] Karen Eaton, Robinson, Gonzalez and Owens (2008)</w:t>
      </w:r>
    </w:p>
    <w:p>
      <w:r>
        <w:t>Footnote: Know relate plan sure sign mission financial.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