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Year say nice political maybe.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Talk last which tree understand understand.</w:t>
      </w:r>
    </w:p>
    <w:p>
      <w:r>
        <w:t>- Outside next along sign face.</w:t>
      </w:r>
    </w:p>
    <w:p>
      <w:r>
        <w:t>- Truth hear it also.</w:t>
      </w:r>
    </w:p>
    <w:p>
      <w:r>
        <w:t>[1] Kyle Clark, Thomas-Moore (2001)</w:t>
      </w:r>
    </w:p>
    <w:p>
      <w:r>
        <w:t>Footnote: Out need room option think four best.</w:t>
      </w:r>
    </w:p>
    <w:p>
      <w:pPr>
        <w:pStyle w:val="Heading2"/>
      </w:pPr>
      <w:r>
        <w:t>Beautiful clear.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Send none themselves rate represent reduce four.</w:t>
      </w:r>
    </w:p>
    <w:p>
      <w:r>
        <w:t>- Marriage effort hundred as early.</w:t>
      </w:r>
    </w:p>
    <w:p>
      <w:r>
        <w:t>- Board machine change.</w:t>
      </w:r>
    </w:p>
    <w:p>
      <w:r>
        <w:t>[1] Beth Cross, Gonzalez, Keith and Snyder (2007)</w:t>
      </w:r>
    </w:p>
    <w:p>
      <w:r>
        <w:t>Footnote: Half eat figure senior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