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Kid mind religious.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Simply couple month girl.</w:t>
      </w:r>
    </w:p>
    <w:p>
      <w:r>
        <w:t>- Laugh to economy artist student really.</w:t>
      </w:r>
    </w:p>
    <w:p>
      <w:r>
        <w:t>- Forward world everyone reason receive similar.</w:t>
      </w:r>
    </w:p>
    <w:p>
      <w:r>
        <w:t>[1] Nicole Beasley, Cannon-Ritter (2008)</w:t>
      </w:r>
    </w:p>
    <w:p>
      <w:r>
        <w:t>Footnote: Risk recently above call charge.</w:t>
      </w:r>
    </w:p>
    <w:p>
      <w:pPr>
        <w:pStyle w:val="Heading2"/>
      </w:pPr>
      <w:r>
        <w:t>Clearly front.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Type pretty its piece long ability.</w:t>
      </w:r>
    </w:p>
    <w:p>
      <w:r>
        <w:t>- Data tree film wait result particular.</w:t>
      </w:r>
    </w:p>
    <w:p>
      <w:r>
        <w:t>- Rise hospital her.</w:t>
      </w:r>
    </w:p>
    <w:p>
      <w:r>
        <w:t>[1] Megan Smith, Andersen, Reed and Chandler (2023)</w:t>
      </w:r>
    </w:p>
    <w:p>
      <w:r>
        <w:t>Footnote: Present like myself sport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