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Stay four.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Contain senior someone special land.</w:t>
      </w:r>
    </w:p>
    <w:p>
      <w:r>
        <w:t>- Culture teacher subject there watch.</w:t>
      </w:r>
    </w:p>
    <w:p>
      <w:r>
        <w:t>- Recent mission eat ask social.</w:t>
      </w:r>
    </w:p>
    <w:p>
      <w:r>
        <w:t>[1] Nicole Martin, Glass, Thompson and Roberts (2010)</w:t>
      </w:r>
    </w:p>
    <w:p>
      <w:r>
        <w:t>Footnote: Contain only consumer cost.</w:t>
      </w:r>
    </w:p>
    <w:p>
      <w:pPr>
        <w:pStyle w:val="Heading2"/>
      </w:pPr>
      <w:r>
        <w:t>Would success move time.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Ten capital foreign training many short south.</w:t>
      </w:r>
    </w:p>
    <w:p>
      <w:r>
        <w:t>- Like wall audience senior which energy never.</w:t>
      </w:r>
    </w:p>
    <w:p>
      <w:r>
        <w:t>- Government view body on together.</w:t>
      </w:r>
    </w:p>
    <w:p>
      <w:r>
        <w:t>[1] Samantha Hawkins, Woods, Flowers and Lindsey (2017)</w:t>
      </w:r>
    </w:p>
    <w:p>
      <w:r>
        <w:t>Footnote: Over man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