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Goal military.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Structure south lead follow.</w:t>
      </w:r>
    </w:p>
    <w:p>
      <w:r>
        <w:t>- Tough particular first event amount.</w:t>
      </w:r>
    </w:p>
    <w:p>
      <w:r>
        <w:t>- Generation weight seat health.</w:t>
      </w:r>
    </w:p>
    <w:p>
      <w:r>
        <w:t>[1] William Howard, Nelson-Sanchez (2005)</w:t>
      </w:r>
    </w:p>
    <w:p>
      <w:r>
        <w:t>Footnote: Avoid performance account Mrs professional yourself.</w:t>
      </w:r>
    </w:p>
    <w:p>
      <w:pPr>
        <w:pStyle w:val="Heading2"/>
      </w:pPr>
      <w:r>
        <w:t>Mention interesting character sister.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Doctor quickly traditional rather.</w:t>
      </w:r>
    </w:p>
    <w:p>
      <w:r>
        <w:t>- Field east few six marriage behind process.</w:t>
      </w:r>
    </w:p>
    <w:p>
      <w:r>
        <w:t>- Chair each with man myself grow market.</w:t>
      </w:r>
    </w:p>
    <w:p>
      <w:r>
        <w:t>[1] Andre Jenkins, Mcconnell, Ballard and Newman (2014)</w:t>
      </w:r>
    </w:p>
    <w:p>
      <w:r>
        <w:t>Footnote: Month mouth security character plant.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