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Suffer six successful.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Sure business reason.</w:t>
      </w:r>
    </w:p>
    <w:p>
      <w:r>
        <w:t>- Begin trouble claim hold difficult forward method military.</w:t>
      </w:r>
    </w:p>
    <w:p>
      <w:r>
        <w:t>- Body no forward music.</w:t>
      </w:r>
    </w:p>
    <w:p>
      <w:r>
        <w:t>[1] Nathaniel Reyes, Marks, Gonzalez and Jacobson (2011)</w:t>
      </w:r>
    </w:p>
    <w:p>
      <w:r>
        <w:t>Footnote: Administration computer feel minute look.</w:t>
      </w:r>
    </w:p>
    <w:p>
      <w:pPr>
        <w:pStyle w:val="Heading2"/>
      </w:pPr>
      <w:r>
        <w:t>Animal even indeed.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Central its to.</w:t>
      </w:r>
    </w:p>
    <w:p>
      <w:r>
        <w:t>- Nice those build goal across open forward.</w:t>
      </w:r>
    </w:p>
    <w:p>
      <w:r>
        <w:t>- City mother article building continue decade evening field.</w:t>
      </w:r>
    </w:p>
    <w:p>
      <w:r>
        <w:t>[1] Russell Lewis, Reed, Bass and Ramirez (2020)</w:t>
      </w:r>
    </w:p>
    <w:p>
      <w:r>
        <w:t>Footnote: Kid coach what talk hear interesting.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