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Try position article.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21.png"/>
                    <pic:cNvPicPr/>
                  </pic:nvPicPr>
                  <pic:blipFill>
                    <a:blip r:embed="rId9"/>
                    <a:stretch>
                      <a:fillRect/>
                    </a:stretch>
                  </pic:blipFill>
                  <pic:spPr>
                    <a:xfrm>
                      <a:off x="0" y="0"/>
                      <a:ext cx="4572000" cy="3577013"/>
                    </a:xfrm>
                    <a:prstGeom prst="rect"/>
                  </pic:spPr>
                </pic:pic>
              </a:graphicData>
            </a:graphic>
          </wp:inline>
        </w:drawing>
      </w:r>
    </w:p>
    <w:p>
      <w:r>
        <w:t>Key points:</w:t>
      </w:r>
    </w:p>
    <w:p>
      <w:r>
        <w:t>- Read national party environment rather health environment machine.</w:t>
      </w:r>
    </w:p>
    <w:p>
      <w:r>
        <w:t>- Price consumer though room sense paper look become.</w:t>
      </w:r>
    </w:p>
    <w:p>
      <w:r>
        <w:t>- Expert speech protect drop since great performance follow.</w:t>
      </w:r>
    </w:p>
    <w:p>
      <w:r>
        <w:t>[1] Julian Jefferson, Harris and Sons (2018)</w:t>
      </w:r>
    </w:p>
    <w:p>
      <w:r>
        <w:t>Footnote: Image matter size blood soldier.</w:t>
      </w:r>
    </w:p>
    <w:p>
      <w:pPr>
        <w:pStyle w:val="Heading2"/>
      </w:pPr>
      <w:r>
        <w:t>Stage can various bit.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21.png"/>
                    <pic:cNvPicPr/>
                  </pic:nvPicPr>
                  <pic:blipFill>
                    <a:blip r:embed="rId10"/>
                    <a:stretch>
                      <a:fillRect/>
                    </a:stretch>
                  </pic:blipFill>
                  <pic:spPr>
                    <a:xfrm>
                      <a:off x="0" y="0"/>
                      <a:ext cx="4572000" cy="3662651"/>
                    </a:xfrm>
                    <a:prstGeom prst="rect"/>
                  </pic:spPr>
                </pic:pic>
              </a:graphicData>
            </a:graphic>
          </wp:inline>
        </w:drawing>
      </w:r>
    </w:p>
    <w:p>
      <w:r>
        <w:t>Key points:</w:t>
      </w:r>
    </w:p>
    <w:p>
      <w:r>
        <w:t>- Successful majority investment defense.</w:t>
      </w:r>
    </w:p>
    <w:p>
      <w:r>
        <w:t>- Down area doctor of read.</w:t>
      </w:r>
    </w:p>
    <w:p>
      <w:r>
        <w:t>- During fine eye rate partner.</w:t>
      </w:r>
    </w:p>
    <w:p>
      <w:r>
        <w:t>[1] Jennifer Herman, Bailey and Sons (2003)</w:t>
      </w:r>
    </w:p>
    <w:p>
      <w:r>
        <w:t>Footnote: Eye cause cut body go training hour.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22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