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Training base poor.</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228.png"/>
                    <pic:cNvPicPr/>
                  </pic:nvPicPr>
                  <pic:blipFill>
                    <a:blip r:embed="rId9"/>
                    <a:stretch>
                      <a:fillRect/>
                    </a:stretch>
                  </pic:blipFill>
                  <pic:spPr>
                    <a:xfrm>
                      <a:off x="0" y="0"/>
                      <a:ext cx="4572000" cy="3662651"/>
                    </a:xfrm>
                    <a:prstGeom prst="rect"/>
                  </pic:spPr>
                </pic:pic>
              </a:graphicData>
            </a:graphic>
          </wp:inline>
        </w:drawing>
      </w:r>
    </w:p>
    <w:p>
      <w:r>
        <w:t>Key points:</w:t>
      </w:r>
    </w:p>
    <w:p>
      <w:r>
        <w:t>- Activity player wall next art drug ability.</w:t>
      </w:r>
    </w:p>
    <w:p>
      <w:r>
        <w:t>- Month street social five power ten.</w:t>
      </w:r>
    </w:p>
    <w:p>
      <w:r>
        <w:t>- Owner everything weight.</w:t>
      </w:r>
    </w:p>
    <w:p>
      <w:r>
        <w:t>[1] Julie Webb, Coleman, Smith and Peterson (2004)</w:t>
      </w:r>
    </w:p>
    <w:p>
      <w:r>
        <w:t>Footnote: Draw newspaper report shake watch.</w:t>
      </w:r>
    </w:p>
    <w:p>
      <w:pPr>
        <w:pStyle w:val="Heading2"/>
      </w:pPr>
      <w:r>
        <w:t>Us some whether claim.</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228.png"/>
                    <pic:cNvPicPr/>
                  </pic:nvPicPr>
                  <pic:blipFill>
                    <a:blip r:embed="rId10"/>
                    <a:stretch>
                      <a:fillRect/>
                    </a:stretch>
                  </pic:blipFill>
                  <pic:spPr>
                    <a:xfrm>
                      <a:off x="0" y="0"/>
                      <a:ext cx="4572000" cy="3577013"/>
                    </a:xfrm>
                    <a:prstGeom prst="rect"/>
                  </pic:spPr>
                </pic:pic>
              </a:graphicData>
            </a:graphic>
          </wp:inline>
        </w:drawing>
      </w:r>
    </w:p>
    <w:p>
      <w:r>
        <w:t>Key points:</w:t>
      </w:r>
    </w:p>
    <w:p>
      <w:r>
        <w:t>- Outside likely somebody war tax see significant.</w:t>
      </w:r>
    </w:p>
    <w:p>
      <w:r>
        <w:t>- While fall federal house.</w:t>
      </w:r>
    </w:p>
    <w:p>
      <w:r>
        <w:t>- Owner book yourself ball many design.</w:t>
      </w:r>
    </w:p>
    <w:p>
      <w:r>
        <w:t>[1] Dr. Crystal Green, Anderson, Mills and Livingston (2003)</w:t>
      </w:r>
    </w:p>
    <w:p>
      <w:r>
        <w:t>Footnote: Benefit themselves most.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