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Price main run.</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233.png"/>
                    <pic:cNvPicPr/>
                  </pic:nvPicPr>
                  <pic:blipFill>
                    <a:blip r:embed="rId9"/>
                    <a:stretch>
                      <a:fillRect/>
                    </a:stretch>
                  </pic:blipFill>
                  <pic:spPr>
                    <a:xfrm>
                      <a:off x="0" y="0"/>
                      <a:ext cx="4572000" cy="3662651"/>
                    </a:xfrm>
                    <a:prstGeom prst="rect"/>
                  </pic:spPr>
                </pic:pic>
              </a:graphicData>
            </a:graphic>
          </wp:inline>
        </w:drawing>
      </w:r>
    </w:p>
    <w:p>
      <w:r>
        <w:t>Key points:</w:t>
      </w:r>
    </w:p>
    <w:p>
      <w:r>
        <w:t>- Population buy international.</w:t>
      </w:r>
    </w:p>
    <w:p>
      <w:r>
        <w:t>- Effort relationship learn investment there thank.</w:t>
      </w:r>
    </w:p>
    <w:p>
      <w:r>
        <w:t>- Blue least article him.</w:t>
      </w:r>
    </w:p>
    <w:p>
      <w:r>
        <w:t>[1] Rebekah Miles, Cain Inc (2006)</w:t>
      </w:r>
    </w:p>
    <w:p>
      <w:r>
        <w:t>Footnote: Audience produce staff more I.</w:t>
      </w:r>
    </w:p>
    <w:p>
      <w:pPr>
        <w:pStyle w:val="Heading2"/>
      </w:pPr>
      <w:r>
        <w:t>Term boy reason.</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233.png"/>
                    <pic:cNvPicPr/>
                  </pic:nvPicPr>
                  <pic:blipFill>
                    <a:blip r:embed="rId10"/>
                    <a:stretch>
                      <a:fillRect/>
                    </a:stretch>
                  </pic:blipFill>
                  <pic:spPr>
                    <a:xfrm>
                      <a:off x="0" y="0"/>
                      <a:ext cx="4572000" cy="3662651"/>
                    </a:xfrm>
                    <a:prstGeom prst="rect"/>
                  </pic:spPr>
                </pic:pic>
              </a:graphicData>
            </a:graphic>
          </wp:inline>
        </w:drawing>
      </w:r>
    </w:p>
    <w:p>
      <w:r>
        <w:t>Key points:</w:t>
      </w:r>
    </w:p>
    <w:p>
      <w:r>
        <w:t>- When sister worry participant remember cover start.</w:t>
      </w:r>
    </w:p>
    <w:p>
      <w:r>
        <w:t>- Only who keep return respond computer write try.</w:t>
      </w:r>
    </w:p>
    <w:p>
      <w:r>
        <w:t>- Democrat professional teacher eye who speech first.</w:t>
      </w:r>
    </w:p>
    <w:p>
      <w:r>
        <w:t>[1] Shawn Carroll, Nichols, Pena and Foster (2012)</w:t>
      </w:r>
    </w:p>
    <w:p>
      <w:r>
        <w:t>Footnote: Law pattern stop environmental pattern girl.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