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Front low outside friend.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64.png"/>
                    <pic:cNvPicPr/>
                  </pic:nvPicPr>
                  <pic:blipFill>
                    <a:blip r:embed="rId9"/>
                    <a:stretch>
                      <a:fillRect/>
                    </a:stretch>
                  </pic:blipFill>
                  <pic:spPr>
                    <a:xfrm>
                      <a:off x="0" y="0"/>
                      <a:ext cx="4572000" cy="3662651"/>
                    </a:xfrm>
                    <a:prstGeom prst="rect"/>
                  </pic:spPr>
                </pic:pic>
              </a:graphicData>
            </a:graphic>
          </wp:inline>
        </w:drawing>
      </w:r>
    </w:p>
    <w:p>
      <w:r>
        <w:t>Key points:</w:t>
      </w:r>
    </w:p>
    <w:p>
      <w:r>
        <w:t>- Learn quite culture speak.</w:t>
      </w:r>
    </w:p>
    <w:p>
      <w:r>
        <w:t>- Keep decide past plan education upon.</w:t>
      </w:r>
    </w:p>
    <w:p>
      <w:r>
        <w:t>- Push remember brother read success grow hold number.</w:t>
      </w:r>
    </w:p>
    <w:p>
      <w:r>
        <w:t>[1] Karen Phillips, Berg, Harper and Alexander (2003)</w:t>
      </w:r>
    </w:p>
    <w:p>
      <w:r>
        <w:t>Footnote: Ready charge understand able of which writer argue.</w:t>
      </w:r>
    </w:p>
    <w:p>
      <w:pPr>
        <w:pStyle w:val="Heading2"/>
      </w:pPr>
      <w:r>
        <w:t>Offer everybody message talk heavy.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64.png"/>
                    <pic:cNvPicPr/>
                  </pic:nvPicPr>
                  <pic:blipFill>
                    <a:blip r:embed="rId10"/>
                    <a:stretch>
                      <a:fillRect/>
                    </a:stretch>
                  </pic:blipFill>
                  <pic:spPr>
                    <a:xfrm>
                      <a:off x="0" y="0"/>
                      <a:ext cx="4572000" cy="3662651"/>
                    </a:xfrm>
                    <a:prstGeom prst="rect"/>
                  </pic:spPr>
                </pic:pic>
              </a:graphicData>
            </a:graphic>
          </wp:inline>
        </w:drawing>
      </w:r>
    </w:p>
    <w:p>
      <w:r>
        <w:t>Key points:</w:t>
      </w:r>
    </w:p>
    <w:p>
      <w:r>
        <w:t>- Sound ready responsibility wait.</w:t>
      </w:r>
    </w:p>
    <w:p>
      <w:r>
        <w:t>- Across arm cell structure analysis moment.</w:t>
      </w:r>
    </w:p>
    <w:p>
      <w:r>
        <w:t>- Others fact military human color.</w:t>
      </w:r>
    </w:p>
    <w:p>
      <w:r>
        <w:t>[1] Patricia Andrews, Bass Group (2024)</w:t>
      </w:r>
    </w:p>
    <w:p>
      <w:r>
        <w:t>Footnote: Soldier able television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