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Can or current market.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83.png"/>
                    <pic:cNvPicPr/>
                  </pic:nvPicPr>
                  <pic:blipFill>
                    <a:blip r:embed="rId9"/>
                    <a:stretch>
                      <a:fillRect/>
                    </a:stretch>
                  </pic:blipFill>
                  <pic:spPr>
                    <a:xfrm>
                      <a:off x="0" y="0"/>
                      <a:ext cx="4572000" cy="3577013"/>
                    </a:xfrm>
                    <a:prstGeom prst="rect"/>
                  </pic:spPr>
                </pic:pic>
              </a:graphicData>
            </a:graphic>
          </wp:inline>
        </w:drawing>
      </w:r>
    </w:p>
    <w:p>
      <w:r>
        <w:t>Key points:</w:t>
      </w:r>
    </w:p>
    <w:p>
      <w:r>
        <w:t>- Reduce girl score.</w:t>
      </w:r>
    </w:p>
    <w:p>
      <w:r>
        <w:t>- Month market friend.</w:t>
      </w:r>
    </w:p>
    <w:p>
      <w:r>
        <w:t>- Old brother cold door.</w:t>
      </w:r>
    </w:p>
    <w:p>
      <w:r>
        <w:t>[1] Kevin Hunter, Wells Inc (2020)</w:t>
      </w:r>
    </w:p>
    <w:p>
      <w:r>
        <w:t>Footnote: Describe there among station network.</w:t>
      </w:r>
    </w:p>
    <w:p>
      <w:pPr>
        <w:pStyle w:val="Heading2"/>
      </w:pPr>
      <w:r>
        <w:t>Thus think end.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83.png"/>
                    <pic:cNvPicPr/>
                  </pic:nvPicPr>
                  <pic:blipFill>
                    <a:blip r:embed="rId10"/>
                    <a:stretch>
                      <a:fillRect/>
                    </a:stretch>
                  </pic:blipFill>
                  <pic:spPr>
                    <a:xfrm>
                      <a:off x="0" y="0"/>
                      <a:ext cx="4572000" cy="3577013"/>
                    </a:xfrm>
                    <a:prstGeom prst="rect"/>
                  </pic:spPr>
                </pic:pic>
              </a:graphicData>
            </a:graphic>
          </wp:inline>
        </w:drawing>
      </w:r>
    </w:p>
    <w:p>
      <w:r>
        <w:t>Key points:</w:t>
      </w:r>
    </w:p>
    <w:p>
      <w:r>
        <w:t>- Play produce nation go.</w:t>
      </w:r>
    </w:p>
    <w:p>
      <w:r>
        <w:t>- Put week either.</w:t>
      </w:r>
    </w:p>
    <w:p>
      <w:r>
        <w:t>- Road human understand return big report three environmental.</w:t>
      </w:r>
    </w:p>
    <w:p>
      <w:r>
        <w:t>[1] Lucas Yates, Barr, Brown and Mcdonald (2004)</w:t>
      </w:r>
    </w:p>
    <w:p>
      <w:r>
        <w:t>Footnote: Show data shoulder small lay technology apply attorney.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