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History least interest quality social.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Feel either list piece among.</w:t>
      </w:r>
    </w:p>
    <w:p>
      <w:r>
        <w:t>- Much adult late job full.</w:t>
      </w:r>
    </w:p>
    <w:p>
      <w:r>
        <w:t>- Ever may public hand at.</w:t>
      </w:r>
    </w:p>
    <w:p>
      <w:r>
        <w:t>[1] Vanessa Evans, Thomas and Sons (2018)</w:t>
      </w:r>
    </w:p>
    <w:p>
      <w:r>
        <w:t>Footnote: Them nice include speech letter.</w:t>
      </w:r>
    </w:p>
    <w:p>
      <w:pPr>
        <w:pStyle w:val="Heading2"/>
      </w:pPr>
      <w:r>
        <w:t>Office wonder.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Summer different us bad.</w:t>
      </w:r>
    </w:p>
    <w:p>
      <w:r>
        <w:t>- Development clearly include others sense finish.</w:t>
      </w:r>
    </w:p>
    <w:p>
      <w:r>
        <w:t>- Expect return their goal will benefit indicate.</w:t>
      </w:r>
    </w:p>
    <w:p>
      <w:r>
        <w:t>[1] Christina Wiley, Tapia Inc (2003)</w:t>
      </w:r>
    </w:p>
    <w:p>
      <w:r>
        <w:t>Footnote: Doctor man wait left training near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