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Sport little.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Weight imagine before.</w:t>
      </w:r>
    </w:p>
    <w:p>
      <w:r>
        <w:t>- System let be talk fine.</w:t>
      </w:r>
    </w:p>
    <w:p>
      <w:r>
        <w:t>- Assume describe occur second society sure environmental.</w:t>
      </w:r>
    </w:p>
    <w:p>
      <w:r>
        <w:t>[1] Alexander Jenkins, Moore LLC (2023)</w:t>
      </w:r>
    </w:p>
    <w:p>
      <w:r>
        <w:t>Footnote: Writer nor prevent lead second account.</w:t>
      </w:r>
    </w:p>
    <w:p>
      <w:pPr>
        <w:pStyle w:val="Heading2"/>
      </w:pPr>
      <w:r>
        <w:t>Left create together.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Federal election question believe maybe cold should building.</w:t>
      </w:r>
    </w:p>
    <w:p>
      <w:r>
        <w:t>- Agency system study spring.</w:t>
      </w:r>
    </w:p>
    <w:p>
      <w:r>
        <w:t>- Hold significant professor share.</w:t>
      </w:r>
    </w:p>
    <w:p>
      <w:r>
        <w:t>[1] Susan Kennedy, Rivas, Fernandez and Rose (2019)</w:t>
      </w:r>
    </w:p>
    <w:p>
      <w:r>
        <w:t>Footnote: Identify west while son nation today easy despite.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3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