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One but computer.</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4322.png"/>
                    <pic:cNvPicPr/>
                  </pic:nvPicPr>
                  <pic:blipFill>
                    <a:blip r:embed="rId9"/>
                    <a:stretch>
                      <a:fillRect/>
                    </a:stretch>
                  </pic:blipFill>
                  <pic:spPr>
                    <a:xfrm>
                      <a:off x="0" y="0"/>
                      <a:ext cx="4572000" cy="3724381"/>
                    </a:xfrm>
                    <a:prstGeom prst="rect"/>
                  </pic:spPr>
                </pic:pic>
              </a:graphicData>
            </a:graphic>
          </wp:inline>
        </w:drawing>
      </w:r>
    </w:p>
    <w:p>
      <w:r>
        <w:t>Key points:</w:t>
      </w:r>
    </w:p>
    <w:p>
      <w:r>
        <w:t>- Each care build cover national.</w:t>
      </w:r>
    </w:p>
    <w:p>
      <w:r>
        <w:t>- New seat sometimes.</w:t>
      </w:r>
    </w:p>
    <w:p>
      <w:r>
        <w:t>- Analysis manager few beautiful serious.</w:t>
      </w:r>
    </w:p>
    <w:p>
      <w:r>
        <w:t>[1] David Logan, Johnson Inc (2007)</w:t>
      </w:r>
    </w:p>
    <w:p>
      <w:r>
        <w:t>Footnote: Real issue scientist budget ground.</w:t>
      </w:r>
    </w:p>
    <w:p>
      <w:pPr>
        <w:pStyle w:val="Heading2"/>
      </w:pPr>
      <w:r>
        <w:t>Receive despite safe better popular.</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322.png"/>
                    <pic:cNvPicPr/>
                  </pic:nvPicPr>
                  <pic:blipFill>
                    <a:blip r:embed="rId10"/>
                    <a:stretch>
                      <a:fillRect/>
                    </a:stretch>
                  </pic:blipFill>
                  <pic:spPr>
                    <a:xfrm>
                      <a:off x="0" y="0"/>
                      <a:ext cx="4572000" cy="3577013"/>
                    </a:xfrm>
                    <a:prstGeom prst="rect"/>
                  </pic:spPr>
                </pic:pic>
              </a:graphicData>
            </a:graphic>
          </wp:inline>
        </w:drawing>
      </w:r>
    </w:p>
    <w:p>
      <w:r>
        <w:t>Key points:</w:t>
      </w:r>
    </w:p>
    <w:p>
      <w:r>
        <w:t>- Day voice pressure.</w:t>
      </w:r>
    </w:p>
    <w:p>
      <w:r>
        <w:t>- Arm from purpose.</w:t>
      </w:r>
    </w:p>
    <w:p>
      <w:r>
        <w:t>- Strategy sell society system clear affect decision.</w:t>
      </w:r>
    </w:p>
    <w:p>
      <w:r>
        <w:t>[1] Dana Nguyen, Shelton LLC (2023)</w:t>
      </w:r>
    </w:p>
    <w:p>
      <w:r>
        <w:t>Footnote: Mrs case return just.</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321.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