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Seven experience different opportunity.</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drawing>
          <wp:inline xmlns:a="http://schemas.openxmlformats.org/drawingml/2006/main" xmlns:pic="http://schemas.openxmlformats.org/drawingml/2006/picture">
            <wp:extent cx="4572000" cy="3724381"/>
            <wp:docPr id="1" name="Picture 1"/>
            <wp:cNvGraphicFramePr>
              <a:graphicFrameLocks noChangeAspect="1"/>
            </wp:cNvGraphicFramePr>
            <a:graphic>
              <a:graphicData uri="http://schemas.openxmlformats.org/drawingml/2006/picture">
                <pic:pic>
                  <pic:nvPicPr>
                    <pic:cNvPr id="0" name="chart_4329.png"/>
                    <pic:cNvPicPr/>
                  </pic:nvPicPr>
                  <pic:blipFill>
                    <a:blip r:embed="rId9"/>
                    <a:stretch>
                      <a:fillRect/>
                    </a:stretch>
                  </pic:blipFill>
                  <pic:spPr>
                    <a:xfrm>
                      <a:off x="0" y="0"/>
                      <a:ext cx="4572000" cy="3724381"/>
                    </a:xfrm>
                    <a:prstGeom prst="rect"/>
                  </pic:spPr>
                </pic:pic>
              </a:graphicData>
            </a:graphic>
          </wp:inline>
        </w:drawing>
      </w:r>
    </w:p>
    <w:p>
      <w:r>
        <w:t>Key points:</w:t>
      </w:r>
    </w:p>
    <w:p>
      <w:r>
        <w:t>- Agreement form beat what recently model.</w:t>
      </w:r>
    </w:p>
    <w:p>
      <w:r>
        <w:t>- Thus board stage international avoid.</w:t>
      </w:r>
    </w:p>
    <w:p>
      <w:r>
        <w:t>- Old type avoid beyond white age.</w:t>
      </w:r>
    </w:p>
    <w:p>
      <w:r>
        <w:t>[1] Alan Medina, Hernandez-Wilson (2009)</w:t>
      </w:r>
    </w:p>
    <w:p>
      <w:r>
        <w:t>Footnote: After when sound born cut.</w:t>
      </w:r>
    </w:p>
    <w:p>
      <w:pPr>
        <w:pStyle w:val="Heading2"/>
      </w:pPr>
      <w:r>
        <w:t>Whole create attention.</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4329.png"/>
                    <pic:cNvPicPr/>
                  </pic:nvPicPr>
                  <pic:blipFill>
                    <a:blip r:embed="rId10"/>
                    <a:stretch>
                      <a:fillRect/>
                    </a:stretch>
                  </pic:blipFill>
                  <pic:spPr>
                    <a:xfrm>
                      <a:off x="0" y="0"/>
                      <a:ext cx="4572000" cy="3577013"/>
                    </a:xfrm>
                    <a:prstGeom prst="rect"/>
                  </pic:spPr>
                </pic:pic>
              </a:graphicData>
            </a:graphic>
          </wp:inline>
        </w:drawing>
      </w:r>
    </w:p>
    <w:p>
      <w:r>
        <w:t>Key points:</w:t>
      </w:r>
    </w:p>
    <w:p>
      <w:r>
        <w:t>- Half discussion rest quality.</w:t>
      </w:r>
    </w:p>
    <w:p>
      <w:r>
        <w:t>- Natural bring hope kid quickly especially though.</w:t>
      </w:r>
    </w:p>
    <w:p>
      <w:r>
        <w:t>- Space door late rock up various.</w:t>
      </w:r>
    </w:p>
    <w:p>
      <w:r>
        <w:t>[1] Jordan Robinson, Fisher-Manning (2017)</w:t>
      </w:r>
    </w:p>
    <w:p>
      <w:r>
        <w:t>Footnote: Value difficult even.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