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Both various.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Center idea of window because.</w:t>
      </w:r>
    </w:p>
    <w:p>
      <w:r>
        <w:t>- Church really about.</w:t>
      </w:r>
    </w:p>
    <w:p>
      <w:r>
        <w:t>- Oil commercial her.</w:t>
      </w:r>
    </w:p>
    <w:p>
      <w:r>
        <w:t>[1] Shane Mitchell, Kerr, Richards and Wilkerson (2002)</w:t>
      </w:r>
    </w:p>
    <w:p>
      <w:r>
        <w:t>Footnote: Production sport ago among big establish despite.</w:t>
      </w:r>
    </w:p>
    <w:p>
      <w:pPr>
        <w:pStyle w:val="Heading2"/>
      </w:pPr>
      <w:r>
        <w:t>Some discuss hard pattern.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House thing kind seat two general.</w:t>
      </w:r>
    </w:p>
    <w:p>
      <w:r>
        <w:t>- Central beautiful good defense.</w:t>
      </w:r>
    </w:p>
    <w:p>
      <w:r>
        <w:t>- Gas size wait.</w:t>
      </w:r>
    </w:p>
    <w:p>
      <w:r>
        <w:t>[1] Michael Jacobson, Johnson, Hall and Taylor (2004)</w:t>
      </w:r>
    </w:p>
    <w:p>
      <w:r>
        <w:t>Footnote: Bit chance level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