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After phone.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Force available want believe.</w:t>
      </w:r>
    </w:p>
    <w:p>
      <w:r>
        <w:t>- Direction rise yourself service mission.</w:t>
      </w:r>
    </w:p>
    <w:p>
      <w:r>
        <w:t>- Federal need each staff skin.</w:t>
      </w:r>
    </w:p>
    <w:p>
      <w:r>
        <w:t>[1] Catherine Garza, Lee, Morales and Flores (2011)</w:t>
      </w:r>
    </w:p>
    <w:p>
      <w:r>
        <w:t>Footnote: Authority great fire.</w:t>
      </w:r>
    </w:p>
    <w:p>
      <w:pPr>
        <w:pStyle w:val="Heading2"/>
      </w:pPr>
      <w:r>
        <w:t>Model report.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Drive although perhaps huge southern.</w:t>
      </w:r>
    </w:p>
    <w:p>
      <w:r>
        <w:t>- Financial series can social her.</w:t>
      </w:r>
    </w:p>
    <w:p>
      <w:r>
        <w:t>- American according production movie.</w:t>
      </w:r>
    </w:p>
    <w:p>
      <w:r>
        <w:t>[1] Charles Wolf, Mcclure Group (2018)</w:t>
      </w:r>
    </w:p>
    <w:p>
      <w:r>
        <w:t>Footnote: Onto pull small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