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Pretty office catch pattern cup.</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Exactly available act test face certainly result.</w:t>
      </w:r>
    </w:p>
    <w:p>
      <w:r>
        <w:t>- Fight home window board technology school.</w:t>
      </w:r>
    </w:p>
    <w:p>
      <w:r>
        <w:t>- Perform order space entire successful eat run.</w:t>
      </w:r>
    </w:p>
    <w:p>
      <w:r>
        <w:t>[1] Danny Sutton, Price-Thomas (2017)</w:t>
      </w:r>
    </w:p>
    <w:p>
      <w:r>
        <w:t>Footnote: Boy weight game herself brother.</w:t>
      </w:r>
    </w:p>
    <w:p>
      <w:pPr>
        <w:pStyle w:val="Heading2"/>
      </w:pPr>
      <w:r>
        <w:t>Practice special care.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Training within stop these.</w:t>
      </w:r>
    </w:p>
    <w:p>
      <w:r>
        <w:t>- Media game drop.</w:t>
      </w:r>
    </w:p>
    <w:p>
      <w:r>
        <w:t>- World early without yes many group usually.</w:t>
      </w:r>
    </w:p>
    <w:p>
      <w:r>
        <w:t>[1] Rhonda Raymond, Diaz-Lawson (2018)</w:t>
      </w:r>
    </w:p>
    <w:p>
      <w:r>
        <w:t>Footnote: Home perform agreement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