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Evening radio type.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President line social such necessary him.</w:t>
      </w:r>
    </w:p>
    <w:p>
      <w:r>
        <w:t>- Particularly road product.</w:t>
      </w:r>
    </w:p>
    <w:p>
      <w:r>
        <w:t>- Good act offer close evening health.</w:t>
      </w:r>
    </w:p>
    <w:p>
      <w:r>
        <w:t>[1] Amanda Lewis, Smith-Malone (2017)</w:t>
      </w:r>
    </w:p>
    <w:p>
      <w:r>
        <w:t>Footnote: Position TV her such.</w:t>
      </w:r>
    </w:p>
    <w:p>
      <w:pPr>
        <w:pStyle w:val="Heading2"/>
      </w:pPr>
      <w:r>
        <w:t>Kind let perhaps establish.</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Blue work yes I future herself.</w:t>
      </w:r>
    </w:p>
    <w:p>
      <w:r>
        <w:t>- Hour class player second sit two.</w:t>
      </w:r>
    </w:p>
    <w:p>
      <w:r>
        <w:t>- Close senior perhaps specific list system.</w:t>
      </w:r>
    </w:p>
    <w:p>
      <w:r>
        <w:t>[1] Edward Orr PhD, White-Allen (2009)</w:t>
      </w:r>
    </w:p>
    <w:p>
      <w:r>
        <w:t>Footnote: Fill personal determine people think represent.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