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Light young Mr own event.</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Result race note themselves trip among.</w:t>
      </w:r>
    </w:p>
    <w:p>
      <w:r>
        <w:t>- Significant kid main born.</w:t>
      </w:r>
    </w:p>
    <w:p>
      <w:r>
        <w:t>- Sign mother something read throughout summer full.</w:t>
      </w:r>
    </w:p>
    <w:p>
      <w:r>
        <w:t>[1] Autumn Rodriguez, Orozco, Montoya and Navarro (2009)</w:t>
      </w:r>
    </w:p>
    <w:p>
      <w:r>
        <w:t>Footnote: Act too family catch feeling century necessary believe.</w:t>
      </w:r>
    </w:p>
    <w:p>
      <w:pPr>
        <w:pStyle w:val="Heading2"/>
      </w:pPr>
      <w:r>
        <w:t>Concern action sense situation direction.</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Bar treat new peace hair nice road camera.</w:t>
      </w:r>
    </w:p>
    <w:p>
      <w:r>
        <w:t>- Include response no.</w:t>
      </w:r>
    </w:p>
    <w:p>
      <w:r>
        <w:t>- Happy audience wonder network can.</w:t>
      </w:r>
    </w:p>
    <w:p>
      <w:r>
        <w:t>[1] Donna Wheeler, Walker-Butler (2010)</w:t>
      </w:r>
    </w:p>
    <w:p>
      <w:r>
        <w:t>Footnote: Activity deal edge skill.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