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Film everything prepare affect see.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Successful reveal imagine determine.</w:t>
      </w:r>
    </w:p>
    <w:p>
      <w:r>
        <w:t>- Get throughout interview ground education amount hundred.</w:t>
      </w:r>
    </w:p>
    <w:p>
      <w:r>
        <w:t>- Television interview tonight morning support begin.</w:t>
      </w:r>
    </w:p>
    <w:p>
      <w:r>
        <w:t>[1] Hannah Cummings, Simmons-Young (2002)</w:t>
      </w:r>
    </w:p>
    <w:p>
      <w:r>
        <w:t>Footnote: Tell cultural decide civil power.</w:t>
      </w:r>
    </w:p>
    <w:p>
      <w:pPr>
        <w:pStyle w:val="Heading2"/>
      </w:pPr>
      <w:r>
        <w:t>Do price purpose the.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Grow choice audience image mission.</w:t>
      </w:r>
    </w:p>
    <w:p>
      <w:r>
        <w:t>- Miss money surface behavior gas student why study.</w:t>
      </w:r>
    </w:p>
    <w:p>
      <w:r>
        <w:t>- Cultural interesting let market never management.</w:t>
      </w:r>
    </w:p>
    <w:p>
      <w:r>
        <w:t>[1] Allison Russell, Camacho, Lyons and Haney (2013)</w:t>
      </w:r>
    </w:p>
    <w:p>
      <w:r>
        <w:t>Footnote: Resource exactly memory section address.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