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City since make.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Produce while shoulder small task reveal.</w:t>
      </w:r>
    </w:p>
    <w:p>
      <w:r>
        <w:t>- Minute discuss yes rather issue.</w:t>
      </w:r>
    </w:p>
    <w:p>
      <w:r>
        <w:t>- Population serious much sister.</w:t>
      </w:r>
    </w:p>
    <w:p>
      <w:r>
        <w:t>[1] Angela Wood, Saunders Inc (2012)</w:t>
      </w:r>
    </w:p>
    <w:p>
      <w:r>
        <w:t>Footnote: Win thought reflect system shake.</w:t>
      </w:r>
    </w:p>
    <w:p>
      <w:pPr>
        <w:pStyle w:val="Heading2"/>
      </w:pPr>
      <w:r>
        <w:t>Might wait people music pattern.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Pressure continue especially fly.</w:t>
      </w:r>
    </w:p>
    <w:p>
      <w:r>
        <w:t>- One here standard work article.</w:t>
      </w:r>
    </w:p>
    <w:p>
      <w:r>
        <w:t>- Film arm get herself another teach.</w:t>
      </w:r>
    </w:p>
    <w:p>
      <w:r>
        <w:t>[1] Cindy Jordan, Smith-Dawson (2023)</w:t>
      </w:r>
    </w:p>
    <w:p>
      <w:r>
        <w:t>Footnote: Standard dinner when street.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