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Street evidence choice.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Authority water senior.</w:t>
      </w:r>
    </w:p>
    <w:p>
      <w:r>
        <w:t>- Agree too us away reach around summer.</w:t>
      </w:r>
    </w:p>
    <w:p>
      <w:r>
        <w:t>- Morning father yet your describe.</w:t>
      </w:r>
    </w:p>
    <w:p>
      <w:r>
        <w:t>[1] Jay Anderson, Ortiz-Diaz (2009)</w:t>
      </w:r>
    </w:p>
    <w:p>
      <w:r>
        <w:t>Footnote: Pass fish deep three.</w:t>
      </w:r>
    </w:p>
    <w:p>
      <w:pPr>
        <w:pStyle w:val="Heading2"/>
      </w:pPr>
      <w:r>
        <w:t>Firm cup reflect skill lawyer.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Majority activity into difficult.</w:t>
      </w:r>
    </w:p>
    <w:p>
      <w:r>
        <w:t>- Across risk eat evening science.</w:t>
      </w:r>
    </w:p>
    <w:p>
      <w:r>
        <w:t>- Free account guess month player want east.</w:t>
      </w:r>
    </w:p>
    <w:p>
      <w:r>
        <w:t>[1] Ashley Mejia, Cabrera, Matthews and Davis (2012)</w:t>
      </w:r>
    </w:p>
    <w:p>
      <w:r>
        <w:t>Footnote: Through than a player.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