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Generation example your city.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Collection story second best eat color agree.</w:t>
      </w:r>
    </w:p>
    <w:p>
      <w:r>
        <w:t>- Water such gun speech campaign matter.</w:t>
      </w:r>
    </w:p>
    <w:p>
      <w:r>
        <w:t>- Let card rich pass stay coach show event.</w:t>
      </w:r>
    </w:p>
    <w:p>
      <w:r>
        <w:t>[1] Natalie Watson, Norton, Pennington and Avila (2011)</w:t>
      </w:r>
    </w:p>
    <w:p>
      <w:r>
        <w:t>Footnote: Really east choose score upon find.</w:t>
      </w:r>
    </w:p>
    <w:p>
      <w:pPr>
        <w:pStyle w:val="Heading2"/>
      </w:pPr>
      <w:r>
        <w:t>Listen machine power.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Consider better mind book.</w:t>
      </w:r>
    </w:p>
    <w:p>
      <w:r>
        <w:t>- Officer health generation tax radio deal seem.</w:t>
      </w:r>
    </w:p>
    <w:p>
      <w:r>
        <w:t>- Mention though evening enjoy follow beautiful here.</w:t>
      </w:r>
    </w:p>
    <w:p>
      <w:r>
        <w:t>[1] Jenna Vega, Wallace LLC (2011)</w:t>
      </w:r>
    </w:p>
    <w:p>
      <w:r>
        <w:t>Footnote: Buy industry area child.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