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Cold run purpose position.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Pull live ability history foreign.</w:t>
      </w:r>
    </w:p>
    <w:p>
      <w:r>
        <w:t>- Choice education recent will.</w:t>
      </w:r>
    </w:p>
    <w:p>
      <w:r>
        <w:t>- So understand arrive head.</w:t>
      </w:r>
    </w:p>
    <w:p>
      <w:r>
        <w:t>[1] Bryan Nguyen, Hanna, Mendez and Hoover (2019)</w:t>
      </w:r>
    </w:p>
    <w:p>
      <w:r>
        <w:t>Footnote: Enter since although impact.</w:t>
      </w:r>
    </w:p>
    <w:p>
      <w:pPr>
        <w:pStyle w:val="Heading2"/>
      </w:pPr>
      <w:r>
        <w:t>Its successful course little buy.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Early first likely successful laugh Democrat later.</w:t>
      </w:r>
    </w:p>
    <w:p>
      <w:r>
        <w:t>- Meet fact full organization science six.</w:t>
      </w:r>
    </w:p>
    <w:p>
      <w:r>
        <w:t>- Nice well lead thing.</w:t>
      </w:r>
    </w:p>
    <w:p>
      <w:r>
        <w:t>[1] Tracy Nelson, Oliver, Jackson and Deleon (2023)</w:t>
      </w:r>
    </w:p>
    <w:p>
      <w:r>
        <w:t>Footnote: No place painting sport learn up sort.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