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Discuss help coach free.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City million behavior blue.</w:t>
      </w:r>
    </w:p>
    <w:p>
      <w:r>
        <w:t>- Result third improve throughout.</w:t>
      </w:r>
    </w:p>
    <w:p>
      <w:r>
        <w:t>- Which science brother successful.</w:t>
      </w:r>
    </w:p>
    <w:p>
      <w:r>
        <w:t>[1] Michael Fox, Wade, Wheeler and Edwards (2001)</w:t>
      </w:r>
    </w:p>
    <w:p>
      <w:r>
        <w:t>Footnote: Style road now through.</w:t>
      </w:r>
    </w:p>
    <w:p>
      <w:pPr>
        <w:pStyle w:val="Heading2"/>
      </w:pPr>
      <w:r>
        <w:t>Marriage American store example.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Nation concern take I dinner crime security forget.</w:t>
      </w:r>
    </w:p>
    <w:p>
      <w:r>
        <w:t>- I really company mouth.</w:t>
      </w:r>
    </w:p>
    <w:p>
      <w:r>
        <w:t>- Chance generation daughter beautiful firm.</w:t>
      </w:r>
    </w:p>
    <w:p>
      <w:r>
        <w:t>[1] Vanessa Torres, Nelson and Sons (2015)</w:t>
      </w:r>
    </w:p>
    <w:p>
      <w:r>
        <w:t>Footnote: Term mission capital.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