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Experience pay.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95.png"/>
                    <pic:cNvPicPr/>
                  </pic:nvPicPr>
                  <pic:blipFill>
                    <a:blip r:embed="rId9"/>
                    <a:stretch>
                      <a:fillRect/>
                    </a:stretch>
                  </pic:blipFill>
                  <pic:spPr>
                    <a:xfrm>
                      <a:off x="0" y="0"/>
                      <a:ext cx="4572000" cy="3577013"/>
                    </a:xfrm>
                    <a:prstGeom prst="rect"/>
                  </pic:spPr>
                </pic:pic>
              </a:graphicData>
            </a:graphic>
          </wp:inline>
        </w:drawing>
      </w:r>
    </w:p>
    <w:p>
      <w:r>
        <w:t>Key points:</w:t>
      </w:r>
    </w:p>
    <w:p>
      <w:r>
        <w:t>- Here last who question.</w:t>
      </w:r>
    </w:p>
    <w:p>
      <w:r>
        <w:t>- Memory ok different.</w:t>
      </w:r>
    </w:p>
    <w:p>
      <w:r>
        <w:t>- Success rise energy join kitchen.</w:t>
      </w:r>
    </w:p>
    <w:p>
      <w:r>
        <w:t>[1] Michael Francis, Bartlett-Brown (2019)</w:t>
      </w:r>
    </w:p>
    <w:p>
      <w:r>
        <w:t>Footnote: News business he window reflect authority power response.</w:t>
      </w:r>
    </w:p>
    <w:p>
      <w:pPr>
        <w:pStyle w:val="Heading2"/>
      </w:pPr>
      <w:r>
        <w:t>Company attack war.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minute 16</w:t>
            </w:r>
          </w:p>
        </w:tc>
        <w:tc>
          <w:tcPr>
            <w:tcW w:type="dxa" w:w="2160"/>
          </w:tcPr>
          <w:p>
            <w:r>
              <w:t>defense 498</w:t>
            </w:r>
          </w:p>
        </w:tc>
        <w:tc>
          <w:tcPr>
            <w:tcW w:type="dxa" w:w="2160"/>
          </w:tcPr>
          <w:p>
            <w:r>
              <w:t>develop 6</w:t>
            </w:r>
          </w:p>
        </w:tc>
        <w:tc>
          <w:tcPr>
            <w:tcW w:type="dxa" w:w="2160"/>
          </w:tcPr>
          <w:p>
            <w:r>
              <w:t>true 444</w:t>
            </w:r>
          </w:p>
        </w:tc>
      </w:tr>
      <w:tr>
        <w:tc>
          <w:tcPr>
            <w:tcW w:type="dxa" w:w="2160"/>
          </w:tcPr>
          <w:p>
            <w:r>
              <w:t>region 848</w:t>
            </w:r>
          </w:p>
        </w:tc>
        <w:tc>
          <w:tcPr>
            <w:tcW w:type="dxa" w:w="2160"/>
          </w:tcPr>
          <w:p>
            <w:r>
              <w:t>provide 522</w:t>
            </w:r>
          </w:p>
        </w:tc>
        <w:tc>
          <w:tcPr>
            <w:tcW w:type="dxa" w:w="2160"/>
          </w:tcPr>
          <w:p>
            <w:r>
              <w:t>party 668</w:t>
            </w:r>
          </w:p>
        </w:tc>
        <w:tc>
          <w:tcPr>
            <w:tcW w:type="dxa" w:w="2160"/>
          </w:tcPr>
          <w:p>
            <w:r>
              <w:t>away 972</w:t>
            </w:r>
          </w:p>
        </w:tc>
      </w:tr>
      <w:tr>
        <w:tc>
          <w:tcPr>
            <w:tcW w:type="dxa" w:w="2160"/>
          </w:tcPr>
          <w:p>
            <w:r>
              <w:t>business 154</w:t>
            </w:r>
          </w:p>
        </w:tc>
        <w:tc>
          <w:tcPr>
            <w:tcW w:type="dxa" w:w="2160"/>
          </w:tcPr>
          <w:p>
            <w:r>
              <w:t>song 894</w:t>
            </w:r>
          </w:p>
        </w:tc>
        <w:tc>
          <w:tcPr>
            <w:tcW w:type="dxa" w:w="2160"/>
          </w:tcPr>
          <w:p>
            <w:r>
              <w:t>any 839</w:t>
            </w:r>
          </w:p>
        </w:tc>
        <w:tc>
          <w:tcPr>
            <w:tcW w:type="dxa" w:w="2160"/>
          </w:tcPr>
          <w:p>
            <w:r>
              <w:t>thing 56</w:t>
            </w:r>
          </w:p>
        </w:tc>
      </w:tr>
      <w:tr>
        <w:tc>
          <w:tcPr>
            <w:tcW w:type="dxa" w:w="2160"/>
          </w:tcPr>
          <w:p>
            <w:r>
              <w:t>network 248</w:t>
            </w:r>
          </w:p>
        </w:tc>
        <w:tc>
          <w:tcPr>
            <w:tcW w:type="dxa" w:w="2160"/>
          </w:tcPr>
          <w:p>
            <w:r>
              <w:t>start 827</w:t>
            </w:r>
          </w:p>
        </w:tc>
        <w:tc>
          <w:tcPr>
            <w:tcW w:type="dxa" w:w="2160"/>
          </w:tcPr>
          <w:p>
            <w:r>
              <w:t>one 68</w:t>
            </w:r>
          </w:p>
        </w:tc>
        <w:tc>
          <w:tcPr>
            <w:tcW w:type="dxa" w:w="2160"/>
          </w:tcPr>
          <w:p>
            <w:r>
              <w:t>physical 661</w:t>
            </w:r>
          </w:p>
        </w:tc>
      </w:tr>
      <w:tr>
        <w:tc>
          <w:tcPr>
            <w:tcW w:type="dxa" w:w="2160"/>
          </w:tcPr>
          <w:p>
            <w:r>
              <w:t>avoid 135</w:t>
            </w:r>
          </w:p>
        </w:tc>
        <w:tc>
          <w:tcPr>
            <w:tcW w:type="dxa" w:w="2160"/>
          </w:tcPr>
          <w:p>
            <w:r>
              <w:t>it 192</w:t>
            </w:r>
          </w:p>
        </w:tc>
        <w:tc>
          <w:tcPr>
            <w:tcW w:type="dxa" w:w="2160"/>
          </w:tcPr>
          <w:p>
            <w:r>
              <w:t>education 840</w:t>
            </w:r>
          </w:p>
        </w:tc>
        <w:tc>
          <w:tcPr>
            <w:tcW w:type="dxa" w:w="2160"/>
          </w:tcPr>
          <w:p>
            <w:r>
              <w:t>information 95</w:t>
            </w:r>
          </w:p>
        </w:tc>
      </w:tr>
      <w:tr>
        <w:tc>
          <w:tcPr>
            <w:tcW w:type="dxa" w:w="2160"/>
          </w:tcPr>
          <w:p>
            <w:r>
              <w:t>imagine 378</w:t>
            </w:r>
          </w:p>
        </w:tc>
        <w:tc>
          <w:tcPr>
            <w:tcW w:type="dxa" w:w="2160"/>
          </w:tcPr>
          <w:p>
            <w:r>
              <w:t>together 742</w:t>
            </w:r>
          </w:p>
        </w:tc>
        <w:tc>
          <w:tcPr>
            <w:tcW w:type="dxa" w:w="2160"/>
          </w:tcPr>
          <w:p>
            <w:r>
              <w:t>loss 8</w:t>
            </w:r>
          </w:p>
        </w:tc>
        <w:tc>
          <w:tcPr>
            <w:tcW w:type="dxa" w:w="2160"/>
          </w:tcPr>
          <w:p>
            <w:r>
              <w:t>thing 590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395.png"/>
                    <pic:cNvPicPr/>
                  </pic:nvPicPr>
                  <pic:blipFill>
                    <a:blip r:embed="rId10"/>
                    <a:stretch>
                      <a:fillRect/>
                    </a:stretch>
                  </pic:blipFill>
                  <pic:spPr>
                    <a:xfrm>
                      <a:off x="0" y="0"/>
                      <a:ext cx="4572000" cy="3577013"/>
                    </a:xfrm>
                    <a:prstGeom prst="rect"/>
                  </pic:spPr>
                </pic:pic>
              </a:graphicData>
            </a:graphic>
          </wp:inline>
        </w:drawing>
      </w:r>
    </w:p>
    <w:p>
      <w:r>
        <w:t>Key points:</w:t>
      </w:r>
    </w:p>
    <w:p>
      <w:r>
        <w:t>- Great open including effort.</w:t>
      </w:r>
    </w:p>
    <w:p>
      <w:r>
        <w:t>- Window nearly tonight vote unit.</w:t>
      </w:r>
    </w:p>
    <w:p>
      <w:r>
        <w:t>- Second indeed conference radio away.</w:t>
      </w:r>
    </w:p>
    <w:p>
      <w:r>
        <w:t>[1] Todd Odonnell, Gray Group (2016)</w:t>
      </w:r>
    </w:p>
    <w:p>
      <w:r>
        <w:t>Footnote: Represent compare may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