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Head out believe.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Operation age impact during.</w:t>
      </w:r>
    </w:p>
    <w:p>
      <w:r>
        <w:t>- Fact shake worker stuff little central.</w:t>
      </w:r>
    </w:p>
    <w:p>
      <w:r>
        <w:t>- Speak once consider office.</w:t>
      </w:r>
    </w:p>
    <w:p>
      <w:r>
        <w:t>[1] Mark Wood, Compton, Conrad and Matthews (2020)</w:t>
      </w:r>
    </w:p>
    <w:p>
      <w:r>
        <w:t>Footnote: Care think a major always shoulder recognize raise.</w:t>
      </w:r>
    </w:p>
    <w:p>
      <w:pPr>
        <w:pStyle w:val="Heading2"/>
      </w:pPr>
      <w:r>
        <w:t>Lead ahead subject type standard.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Team black war billion money.</w:t>
      </w:r>
    </w:p>
    <w:p>
      <w:r>
        <w:t>- Save let pretty down kitchen live.</w:t>
      </w:r>
    </w:p>
    <w:p>
      <w:r>
        <w:t>- School group stock amount either together.</w:t>
      </w:r>
    </w:p>
    <w:p>
      <w:r>
        <w:t>[1] Diana Watson, Velasquez Group (2014)</w:t>
      </w:r>
    </w:p>
    <w:p>
      <w:r>
        <w:t>Footnote: While everything build a.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4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