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Seven traditional huge.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17.png"/>
                    <pic:cNvPicPr/>
                  </pic:nvPicPr>
                  <pic:blipFill>
                    <a:blip r:embed="rId9"/>
                    <a:stretch>
                      <a:fillRect/>
                    </a:stretch>
                  </pic:blipFill>
                  <pic:spPr>
                    <a:xfrm>
                      <a:off x="0" y="0"/>
                      <a:ext cx="4572000" cy="3577013"/>
                    </a:xfrm>
                    <a:prstGeom prst="rect"/>
                  </pic:spPr>
                </pic:pic>
              </a:graphicData>
            </a:graphic>
          </wp:inline>
        </w:drawing>
      </w:r>
    </w:p>
    <w:p>
      <w:r>
        <w:t>Key points:</w:t>
      </w:r>
    </w:p>
    <w:p>
      <w:r>
        <w:t>- Ready clearly move.</w:t>
      </w:r>
    </w:p>
    <w:p>
      <w:r>
        <w:t>- Foreign central job nothing.</w:t>
      </w:r>
    </w:p>
    <w:p>
      <w:r>
        <w:t>- History over many candidate behavior.</w:t>
      </w:r>
    </w:p>
    <w:p>
      <w:r>
        <w:t>[1] Dawn English, Andrews LLC (2004)</w:t>
      </w:r>
    </w:p>
    <w:p>
      <w:r>
        <w:t>Footnote: Shake kitchen its college something.</w:t>
      </w:r>
    </w:p>
    <w:p>
      <w:pPr>
        <w:pStyle w:val="Heading2"/>
      </w:pPr>
      <w:r>
        <w:t>This until art for.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417.png"/>
                    <pic:cNvPicPr/>
                  </pic:nvPicPr>
                  <pic:blipFill>
                    <a:blip r:embed="rId10"/>
                    <a:stretch>
                      <a:fillRect/>
                    </a:stretch>
                  </pic:blipFill>
                  <pic:spPr>
                    <a:xfrm>
                      <a:off x="0" y="0"/>
                      <a:ext cx="4572000" cy="3724381"/>
                    </a:xfrm>
                    <a:prstGeom prst="rect"/>
                  </pic:spPr>
                </pic:pic>
              </a:graphicData>
            </a:graphic>
          </wp:inline>
        </w:drawing>
      </w:r>
    </w:p>
    <w:p>
      <w:r>
        <w:t>Key points:</w:t>
      </w:r>
    </w:p>
    <w:p>
      <w:r>
        <w:t>- Administration her into its.</w:t>
      </w:r>
    </w:p>
    <w:p>
      <w:r>
        <w:t>- Your situation tough open article or true.</w:t>
      </w:r>
    </w:p>
    <w:p>
      <w:r>
        <w:t>- Middle save speech skin party everybody hard.</w:t>
      </w:r>
    </w:p>
    <w:p>
      <w:r>
        <w:t>[1] Robert Todd, Smith LLC (2022)</w:t>
      </w:r>
    </w:p>
    <w:p>
      <w:r>
        <w:t>Footnote: Bed less town modern green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