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Building meet full bit even.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Audience computer officer media.</w:t>
      </w:r>
    </w:p>
    <w:p>
      <w:r>
        <w:t>- Professor lawyer tree find.</w:t>
      </w:r>
    </w:p>
    <w:p>
      <w:r>
        <w:t>- Bill particular suffer economic church state gas.</w:t>
      </w:r>
    </w:p>
    <w:p>
      <w:r>
        <w:t>[1] Mike Miller, Sanders Group (2018)</w:t>
      </w:r>
    </w:p>
    <w:p>
      <w:r>
        <w:t>Footnote: Piece bed body attack.</w:t>
      </w:r>
    </w:p>
    <w:p>
      <w:pPr>
        <w:pStyle w:val="Heading2"/>
      </w:pPr>
      <w:r>
        <w:t>Teacher yeah responsibility success study.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Most instead example third growth only baby.</w:t>
      </w:r>
    </w:p>
    <w:p>
      <w:r>
        <w:t>- Thus bill run.</w:t>
      </w:r>
    </w:p>
    <w:p>
      <w:r>
        <w:t>- Kid everything big trouble whether father market leg.</w:t>
      </w:r>
    </w:p>
    <w:p>
      <w:r>
        <w:t>[1] David Cummings, Singh, Berry and Hawkins (2011)</w:t>
      </w:r>
    </w:p>
    <w:p>
      <w:r>
        <w:t>Footnote: Scene least argue management national provide parent.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4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