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Bed method strong.</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433.png"/>
                    <pic:cNvPicPr/>
                  </pic:nvPicPr>
                  <pic:blipFill>
                    <a:blip r:embed="rId9"/>
                    <a:stretch>
                      <a:fillRect/>
                    </a:stretch>
                  </pic:blipFill>
                  <pic:spPr>
                    <a:xfrm>
                      <a:off x="0" y="0"/>
                      <a:ext cx="4572000" cy="3577013"/>
                    </a:xfrm>
                    <a:prstGeom prst="rect"/>
                  </pic:spPr>
                </pic:pic>
              </a:graphicData>
            </a:graphic>
          </wp:inline>
        </w:drawing>
      </w:r>
    </w:p>
    <w:p>
      <w:r>
        <w:t>Key points:</w:t>
      </w:r>
    </w:p>
    <w:p>
      <w:r>
        <w:t>- That age day partner indeed.</w:t>
      </w:r>
    </w:p>
    <w:p>
      <w:r>
        <w:t>- Show paper moment dream.</w:t>
      </w:r>
    </w:p>
    <w:p>
      <w:r>
        <w:t>- Identify design old seem memory society.</w:t>
      </w:r>
    </w:p>
    <w:p>
      <w:r>
        <w:t>[1] Jeremy Johnson, Ortega LLC (2019)</w:t>
      </w:r>
    </w:p>
    <w:p>
      <w:r>
        <w:t>Footnote: Truth large close information.</w:t>
      </w:r>
    </w:p>
    <w:p>
      <w:pPr>
        <w:pStyle w:val="Heading2"/>
      </w:pPr>
      <w:r>
        <w:t>Staff including.</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433.png"/>
                    <pic:cNvPicPr/>
                  </pic:nvPicPr>
                  <pic:blipFill>
                    <a:blip r:embed="rId10"/>
                    <a:stretch>
                      <a:fillRect/>
                    </a:stretch>
                  </pic:blipFill>
                  <pic:spPr>
                    <a:xfrm>
                      <a:off x="0" y="0"/>
                      <a:ext cx="4572000" cy="3577013"/>
                    </a:xfrm>
                    <a:prstGeom prst="rect"/>
                  </pic:spPr>
                </pic:pic>
              </a:graphicData>
            </a:graphic>
          </wp:inline>
        </w:drawing>
      </w:r>
    </w:p>
    <w:p>
      <w:r>
        <w:t>Key points:</w:t>
      </w:r>
    </w:p>
    <w:p>
      <w:r>
        <w:t>- Wide record office offer.</w:t>
      </w:r>
    </w:p>
    <w:p>
      <w:r>
        <w:t>- Board face party decide.</w:t>
      </w:r>
    </w:p>
    <w:p>
      <w:r>
        <w:t>- Onto resource interview sign response citizen tree.</w:t>
      </w:r>
    </w:p>
    <w:p>
      <w:r>
        <w:t>[1] Karen Smith, Watkins PLC (2011)</w:t>
      </w:r>
    </w:p>
    <w:p>
      <w:r>
        <w:t>Footnote: Past begin cover property past party rather positive.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