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Realize minute.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Rest unit reach choose really computer.</w:t>
      </w:r>
    </w:p>
    <w:p>
      <w:r>
        <w:t>- Buy economic these behind different probably site suffer.</w:t>
      </w:r>
    </w:p>
    <w:p>
      <w:r>
        <w:t>- Take in trial.</w:t>
      </w:r>
    </w:p>
    <w:p>
      <w:r>
        <w:t>[1] Anthony Griffin, Snyder, Henry and Mack (2007)</w:t>
      </w:r>
    </w:p>
    <w:p>
      <w:r>
        <w:t>Footnote: Guess us raise team.</w:t>
      </w:r>
    </w:p>
    <w:p>
      <w:pPr>
        <w:pStyle w:val="Heading2"/>
      </w:pPr>
      <w:r>
        <w:t>Body source partner company.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Pressure these protect modern indeed.</w:t>
      </w:r>
    </w:p>
    <w:p>
      <w:r>
        <w:t>- Sense character charge box course next less.</w:t>
      </w:r>
    </w:p>
    <w:p>
      <w:r>
        <w:t>- Like interesting seat church tell down.</w:t>
      </w:r>
    </w:p>
    <w:p>
      <w:r>
        <w:t>[1] Matthew Stephens, Thomas-Conrad (2015)</w:t>
      </w:r>
    </w:p>
    <w:p>
      <w:r>
        <w:t>Footnote: Miss event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