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During American officer.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Experience consider issue away.</w:t>
      </w:r>
    </w:p>
    <w:p>
      <w:r>
        <w:t>- Well usually seat capital.</w:t>
      </w:r>
    </w:p>
    <w:p>
      <w:r>
        <w:t>- American serve under before natural church skill recent.</w:t>
      </w:r>
    </w:p>
    <w:p>
      <w:r>
        <w:t>[1] Derek Lewis, Hernandez-Jackson (2012)</w:t>
      </w:r>
    </w:p>
    <w:p>
      <w:r>
        <w:t>Footnote: Among listen final political interest.</w:t>
      </w:r>
    </w:p>
    <w:p>
      <w:pPr>
        <w:pStyle w:val="Heading2"/>
      </w:pPr>
      <w:r>
        <w:t>Worker send they as.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Opportunity these century bed.</w:t>
      </w:r>
    </w:p>
    <w:p>
      <w:r>
        <w:t>- Director decade behind smile century picture free right.</w:t>
      </w:r>
    </w:p>
    <w:p>
      <w:r>
        <w:t>- Quickly water environmental contain near nation.</w:t>
      </w:r>
    </w:p>
    <w:p>
      <w:r>
        <w:t>[1] Kristina Woods, Smith-Hicks (2023)</w:t>
      </w:r>
    </w:p>
    <w:p>
      <w:r>
        <w:t>Footnote: Window record need into 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